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03BD" w:rsidRPr="00D54966" w:rsidRDefault="004703BD" w:rsidP="00CF3797">
      <w:pPr>
        <w:pStyle w:val="NormalWeb"/>
        <w:jc w:val="both"/>
        <w:rPr>
          <w:sz w:val="28"/>
          <w:szCs w:val="28"/>
        </w:rPr>
      </w:pPr>
    </w:p>
    <w:p w:rsidR="000E05A8" w:rsidRPr="00D54966" w:rsidRDefault="000E05A8" w:rsidP="00CF3797">
      <w:pPr>
        <w:pStyle w:val="NormalWeb"/>
        <w:jc w:val="both"/>
        <w:rPr>
          <w:sz w:val="28"/>
          <w:szCs w:val="28"/>
        </w:rPr>
      </w:pPr>
    </w:p>
    <w:p w:rsidR="004273D0" w:rsidRPr="00D54966" w:rsidRDefault="004273D0" w:rsidP="00CF3797">
      <w:pPr>
        <w:pStyle w:val="NormalWeb"/>
        <w:jc w:val="both"/>
        <w:rPr>
          <w:sz w:val="28"/>
          <w:szCs w:val="28"/>
        </w:rPr>
      </w:pPr>
    </w:p>
    <w:p w:rsidR="00CF3797" w:rsidRPr="00D54966" w:rsidRDefault="00CF3797" w:rsidP="00CF3797">
      <w:pPr>
        <w:pStyle w:val="NormalWeb"/>
        <w:jc w:val="both"/>
        <w:rPr>
          <w:sz w:val="28"/>
          <w:szCs w:val="28"/>
        </w:rPr>
      </w:pPr>
    </w:p>
    <w:p w:rsidR="004703BD" w:rsidRPr="00D54966" w:rsidRDefault="004703BD" w:rsidP="00CF3797">
      <w:pPr>
        <w:pStyle w:val="NormalWeb"/>
        <w:jc w:val="both"/>
        <w:rPr>
          <w:sz w:val="28"/>
          <w:szCs w:val="28"/>
        </w:rPr>
      </w:pPr>
    </w:p>
    <w:p w:rsidR="004703BD" w:rsidRPr="00D54966" w:rsidRDefault="004703BD" w:rsidP="00CF3797">
      <w:pPr>
        <w:pStyle w:val="NormalWeb"/>
        <w:jc w:val="both"/>
        <w:rPr>
          <w:sz w:val="28"/>
          <w:szCs w:val="28"/>
        </w:rPr>
      </w:pPr>
    </w:p>
    <w:p w:rsidR="00CF3797" w:rsidRPr="00D54966" w:rsidRDefault="00CF3797" w:rsidP="00CF3797">
      <w:pPr>
        <w:jc w:val="both"/>
        <w:rPr>
          <w:sz w:val="28"/>
          <w:szCs w:val="28"/>
          <w:lang w:val="en-GB"/>
        </w:rPr>
      </w:pPr>
    </w:p>
    <w:p w:rsidR="00CF3797" w:rsidRDefault="00CF3797" w:rsidP="00CF3797">
      <w:pPr>
        <w:jc w:val="both"/>
        <w:rPr>
          <w:sz w:val="28"/>
          <w:szCs w:val="28"/>
          <w:lang w:val="en-GB"/>
        </w:rPr>
      </w:pPr>
    </w:p>
    <w:p w:rsidR="00DF10E6" w:rsidRDefault="00DF10E6" w:rsidP="00CF3797">
      <w:pPr>
        <w:jc w:val="both"/>
        <w:rPr>
          <w:sz w:val="28"/>
          <w:szCs w:val="28"/>
          <w:lang w:val="en-GB"/>
        </w:rPr>
      </w:pPr>
    </w:p>
    <w:p w:rsidR="00DF10E6" w:rsidRPr="00D54966" w:rsidRDefault="00DF10E6" w:rsidP="00CF3797">
      <w:pPr>
        <w:jc w:val="both"/>
        <w:rPr>
          <w:sz w:val="28"/>
          <w:szCs w:val="28"/>
          <w:lang w:val="en-GB"/>
        </w:rPr>
      </w:pPr>
    </w:p>
    <w:p w:rsidR="004703BD" w:rsidRPr="00D54966" w:rsidRDefault="0043077D" w:rsidP="0043077D">
      <w:pPr>
        <w:jc w:val="both"/>
        <w:rPr>
          <w:sz w:val="28"/>
          <w:szCs w:val="28"/>
          <w:lang w:val="en-GB"/>
        </w:rPr>
      </w:pPr>
      <w:r w:rsidRPr="00D54966">
        <w:rPr>
          <w:noProof/>
          <w:sz w:val="28"/>
          <w:szCs w:val="28"/>
          <w:lang w:val="en-GB"/>
        </w:rPr>
        <w:drawing>
          <wp:anchor distT="0" distB="0" distL="114300" distR="114300" simplePos="0" relativeHeight="251684864" behindDoc="0" locked="0" layoutInCell="1" allowOverlap="1" wp14:anchorId="1F1C6E86">
            <wp:simplePos x="0" y="0"/>
            <wp:positionH relativeFrom="column">
              <wp:posOffset>1507067</wp:posOffset>
            </wp:positionH>
            <wp:positionV relativeFrom="paragraph">
              <wp:posOffset>207645</wp:posOffset>
            </wp:positionV>
            <wp:extent cx="2552369" cy="1443070"/>
            <wp:effectExtent l="0" t="0" r="635" b="5080"/>
            <wp:wrapTopAndBottom/>
            <wp:docPr id="747955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55683" name="Picture 7479556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2369" cy="1443070"/>
                    </a:xfrm>
                    <a:prstGeom prst="rect">
                      <a:avLst/>
                    </a:prstGeom>
                  </pic:spPr>
                </pic:pic>
              </a:graphicData>
            </a:graphic>
            <wp14:sizeRelH relativeFrom="page">
              <wp14:pctWidth>0</wp14:pctWidth>
            </wp14:sizeRelH>
            <wp14:sizeRelV relativeFrom="page">
              <wp14:pctHeight>0</wp14:pctHeight>
            </wp14:sizeRelV>
          </wp:anchor>
        </w:drawing>
      </w:r>
    </w:p>
    <w:p w:rsidR="0043077D" w:rsidRPr="0043077D" w:rsidRDefault="0043077D" w:rsidP="0043077D">
      <w:pPr>
        <w:spacing w:before="100" w:beforeAutospacing="1" w:after="100" w:afterAutospacing="1"/>
        <w:jc w:val="center"/>
        <w:outlineLvl w:val="2"/>
        <w:rPr>
          <w:b/>
          <w:bCs/>
          <w:color w:val="7F7F7F" w:themeColor="text1" w:themeTint="80"/>
          <w:sz w:val="40"/>
          <w:szCs w:val="40"/>
        </w:rPr>
      </w:pPr>
      <w:r w:rsidRPr="0043077D">
        <w:rPr>
          <w:b/>
          <w:bCs/>
          <w:color w:val="7F7F7F" w:themeColor="text1" w:themeTint="80"/>
          <w:sz w:val="40"/>
          <w:szCs w:val="40"/>
        </w:rPr>
        <w:t>the NEXT Token White Paper</w:t>
      </w:r>
    </w:p>
    <w:p w:rsidR="000E05A8" w:rsidRPr="00D54966" w:rsidRDefault="000E05A8" w:rsidP="00C53354">
      <w:pPr>
        <w:pStyle w:val="NormalWeb"/>
        <w:jc w:val="both"/>
        <w:rPr>
          <w:sz w:val="28"/>
          <w:szCs w:val="28"/>
        </w:rPr>
      </w:pPr>
    </w:p>
    <w:p w:rsidR="0043077D" w:rsidRDefault="0043077D">
      <w:pPr>
        <w:rPr>
          <w:b/>
          <w:bCs/>
          <w:color w:val="000000"/>
          <w:sz w:val="40"/>
          <w:szCs w:val="40"/>
        </w:rPr>
      </w:pPr>
      <w:r>
        <w:rPr>
          <w:b/>
          <w:bCs/>
          <w:color w:val="000000"/>
          <w:sz w:val="40"/>
          <w:szCs w:val="40"/>
        </w:rPr>
        <w:br w:type="page"/>
      </w:r>
    </w:p>
    <w:p w:rsidR="00A476E9" w:rsidRPr="00DF10E6" w:rsidRDefault="00A476E9" w:rsidP="00A476E9"/>
    <w:p w:rsidR="00DF10E6" w:rsidRPr="00DF10E6" w:rsidRDefault="00E66506" w:rsidP="00DF10E6">
      <w:pPr>
        <w:spacing w:before="100" w:beforeAutospacing="1" w:after="100" w:afterAutospacing="1"/>
        <w:jc w:val="both"/>
        <w:outlineLvl w:val="2"/>
        <w:rPr>
          <w:b/>
          <w:bCs/>
          <w:color w:val="000000"/>
          <w:sz w:val="32"/>
          <w:szCs w:val="32"/>
        </w:rPr>
      </w:pPr>
      <w:r w:rsidRPr="00E66506">
        <w:rPr>
          <w:b/>
          <w:bCs/>
          <w:color w:val="000000"/>
          <w:sz w:val="32"/>
          <w:szCs w:val="32"/>
        </w:rPr>
        <w:t>Chairman’s Note</w:t>
      </w:r>
    </w:p>
    <w:p w:rsidR="00E66506" w:rsidRPr="00E66506" w:rsidRDefault="00E66506" w:rsidP="00E66506">
      <w:pPr>
        <w:spacing w:before="100" w:beforeAutospacing="1" w:after="100" w:afterAutospacing="1"/>
        <w:jc w:val="both"/>
        <w:rPr>
          <w:color w:val="000000"/>
        </w:rPr>
      </w:pPr>
      <w:r w:rsidRPr="00E66506">
        <w:rPr>
          <w:color w:val="000000"/>
        </w:rPr>
        <w:t>The NEXT Token is a </w:t>
      </w:r>
      <w:r w:rsidRPr="00E66506">
        <w:rPr>
          <w:b/>
          <w:bCs/>
          <w:color w:val="000000"/>
          <w:sz w:val="22"/>
          <w:szCs w:val="22"/>
        </w:rPr>
        <w:t>ground breaking digital asset</w:t>
      </w:r>
      <w:r w:rsidRPr="00E66506">
        <w:rPr>
          <w:color w:val="000000"/>
          <w:sz w:val="22"/>
          <w:szCs w:val="22"/>
        </w:rPr>
        <w:t> </w:t>
      </w:r>
      <w:r w:rsidRPr="00E66506">
        <w:rPr>
          <w:color w:val="000000"/>
        </w:rPr>
        <w:t>designed to deliver </w:t>
      </w:r>
      <w:r w:rsidRPr="00E66506">
        <w:rPr>
          <w:b/>
          <w:bCs/>
          <w:color w:val="000000"/>
          <w:sz w:val="22"/>
          <w:szCs w:val="22"/>
        </w:rPr>
        <w:t>stability, consistent value appreciation, and long-term scalability</w:t>
      </w:r>
      <w:r w:rsidRPr="00E66506">
        <w:rPr>
          <w:color w:val="000000"/>
        </w:rPr>
        <w:t>. By seamlessly integrating </w:t>
      </w:r>
      <w:r w:rsidRPr="00E66506">
        <w:rPr>
          <w:b/>
          <w:bCs/>
          <w:color w:val="000000"/>
          <w:sz w:val="22"/>
          <w:szCs w:val="22"/>
        </w:rPr>
        <w:t>sustainable energy finance (e-Fi)</w:t>
      </w:r>
      <w:r>
        <w:rPr>
          <w:color w:val="000000"/>
        </w:rPr>
        <w:t xml:space="preserve">, </w:t>
      </w:r>
      <w:r w:rsidRPr="00E66506">
        <w:rPr>
          <w:color w:val="000000"/>
        </w:rPr>
        <w:t>a concept pioneered by NEXT Token</w:t>
      </w:r>
      <w:r>
        <w:rPr>
          <w:color w:val="000000"/>
        </w:rPr>
        <w:t xml:space="preserve"> </w:t>
      </w:r>
      <w:r w:rsidRPr="00E66506">
        <w:rPr>
          <w:color w:val="000000"/>
        </w:rPr>
        <w:t>with blockchain technology, it offers a transformative approach to combining </w:t>
      </w:r>
      <w:r w:rsidRPr="00E66506">
        <w:rPr>
          <w:b/>
          <w:bCs/>
          <w:color w:val="000000"/>
          <w:sz w:val="22"/>
          <w:szCs w:val="22"/>
        </w:rPr>
        <w:t>real-world utility</w:t>
      </w:r>
      <w:r w:rsidRPr="00E66506">
        <w:rPr>
          <w:color w:val="000000"/>
          <w:sz w:val="22"/>
          <w:szCs w:val="22"/>
        </w:rPr>
        <w:t> </w:t>
      </w:r>
      <w:r w:rsidRPr="00E66506">
        <w:rPr>
          <w:color w:val="000000"/>
        </w:rPr>
        <w:t>with cutting-edge digital solutions.</w:t>
      </w:r>
    </w:p>
    <w:p w:rsidR="00E66506" w:rsidRPr="00E66506" w:rsidRDefault="00E66506" w:rsidP="00E66506">
      <w:pPr>
        <w:spacing w:before="100" w:beforeAutospacing="1" w:after="100" w:afterAutospacing="1"/>
        <w:jc w:val="both"/>
        <w:rPr>
          <w:color w:val="000000"/>
        </w:rPr>
      </w:pPr>
      <w:r w:rsidRPr="00E66506">
        <w:rPr>
          <w:color w:val="000000"/>
        </w:rPr>
        <w:t>Gone are the days of speculative promises—NEXT Token focuses on </w:t>
      </w:r>
      <w:r w:rsidRPr="00E66506">
        <w:rPr>
          <w:b/>
          <w:bCs/>
          <w:color w:val="000000"/>
          <w:sz w:val="22"/>
          <w:szCs w:val="22"/>
        </w:rPr>
        <w:t>developing real-world utilities (RWU)</w:t>
      </w:r>
      <w:r w:rsidRPr="00E66506">
        <w:rPr>
          <w:color w:val="000000"/>
        </w:rPr>
        <w:t> that generate tangible demand for today and the future. With a </w:t>
      </w:r>
      <w:r w:rsidRPr="00E66506">
        <w:rPr>
          <w:b/>
          <w:bCs/>
          <w:color w:val="000000"/>
          <w:sz w:val="22"/>
          <w:szCs w:val="22"/>
        </w:rPr>
        <w:t>high entry barrier</w:t>
      </w:r>
      <w:r w:rsidRPr="00E66506">
        <w:rPr>
          <w:color w:val="000000"/>
          <w:sz w:val="22"/>
          <w:szCs w:val="22"/>
        </w:rPr>
        <w:t>,</w:t>
      </w:r>
      <w:r w:rsidRPr="00E66506">
        <w:rPr>
          <w:color w:val="000000"/>
        </w:rPr>
        <w:t xml:space="preserve"> electricity generation is a specialized industry requiring expertise and infrastructure, not accessible to just anyone. Leveraging over </w:t>
      </w:r>
      <w:r w:rsidRPr="00E66506">
        <w:rPr>
          <w:b/>
          <w:bCs/>
          <w:color w:val="000000"/>
          <w:sz w:val="22"/>
          <w:szCs w:val="22"/>
        </w:rPr>
        <w:t>two decades of energy generation experience</w:t>
      </w:r>
      <w:r w:rsidRPr="00E66506">
        <w:rPr>
          <w:color w:val="000000"/>
          <w:sz w:val="22"/>
          <w:szCs w:val="22"/>
        </w:rPr>
        <w:t xml:space="preserve">, </w:t>
      </w:r>
      <w:r w:rsidRPr="00E66506">
        <w:rPr>
          <w:color w:val="000000"/>
        </w:rPr>
        <w:t>NEXT is uniquely positioned to bridge the gap between energy producers and users.</w:t>
      </w:r>
    </w:p>
    <w:p w:rsidR="00E66506" w:rsidRPr="00E66506" w:rsidRDefault="00E66506" w:rsidP="00E66506">
      <w:pPr>
        <w:spacing w:before="100" w:beforeAutospacing="1" w:after="100" w:afterAutospacing="1"/>
        <w:jc w:val="both"/>
        <w:rPr>
          <w:color w:val="000000"/>
          <w:sz w:val="22"/>
          <w:szCs w:val="22"/>
        </w:rPr>
      </w:pPr>
      <w:r w:rsidRPr="00E66506">
        <w:rPr>
          <w:color w:val="000000"/>
        </w:rPr>
        <w:t>As the </w:t>
      </w:r>
      <w:r w:rsidRPr="00E66506">
        <w:rPr>
          <w:b/>
          <w:bCs/>
          <w:color w:val="000000"/>
          <w:sz w:val="22"/>
          <w:szCs w:val="22"/>
        </w:rPr>
        <w:t>first Real World Utility token</w:t>
      </w:r>
      <w:r w:rsidRPr="00E66506">
        <w:rPr>
          <w:color w:val="000000"/>
        </w:rPr>
        <w:t>, NEXT Token creates a seamless connection between energy producers and users, integrating energy supply directly into its token ecosystem. This enhances </w:t>
      </w:r>
      <w:r w:rsidRPr="00E66506">
        <w:rPr>
          <w:b/>
          <w:bCs/>
          <w:color w:val="000000"/>
          <w:sz w:val="22"/>
          <w:szCs w:val="22"/>
        </w:rPr>
        <w:t>efficiency</w:t>
      </w:r>
      <w:r w:rsidRPr="00E66506">
        <w:rPr>
          <w:color w:val="000000"/>
          <w:sz w:val="22"/>
          <w:szCs w:val="22"/>
        </w:rPr>
        <w:t>, </w:t>
      </w:r>
      <w:r w:rsidRPr="00E66506">
        <w:rPr>
          <w:b/>
          <w:bCs/>
          <w:color w:val="000000"/>
          <w:sz w:val="22"/>
          <w:szCs w:val="22"/>
        </w:rPr>
        <w:t>accessibility</w:t>
      </w:r>
      <w:r w:rsidRPr="00E66506">
        <w:rPr>
          <w:color w:val="000000"/>
          <w:sz w:val="22"/>
          <w:szCs w:val="22"/>
        </w:rPr>
        <w:t>, and </w:t>
      </w:r>
      <w:r w:rsidRPr="00E66506">
        <w:rPr>
          <w:b/>
          <w:bCs/>
          <w:color w:val="000000"/>
          <w:sz w:val="22"/>
          <w:szCs w:val="22"/>
        </w:rPr>
        <w:t>consistent value growth</w:t>
      </w:r>
      <w:r w:rsidRPr="00E66506">
        <w:rPr>
          <w:color w:val="000000"/>
          <w:sz w:val="22"/>
          <w:szCs w:val="22"/>
        </w:rPr>
        <w:t>.</w:t>
      </w:r>
    </w:p>
    <w:p w:rsidR="00E66506" w:rsidRPr="00E66506" w:rsidRDefault="004A0B27" w:rsidP="00E66506">
      <w:pPr>
        <w:jc w:val="both"/>
      </w:pPr>
      <w:r w:rsidRPr="004A0B27">
        <w:rPr>
          <w:noProof/>
          <w14:ligatures w14:val="standardContextual"/>
        </w:rPr>
      </w:r>
      <w:r w:rsidR="004A0B27" w:rsidRPr="004A0B27">
        <w:rPr>
          <w:noProof/>
          <w14:ligatures w14:val="standardContextual"/>
        </w:rPr>
        <w:pict>
          <v:rect id="_x0000_i1837" alt="" style="width:442.75pt;height:.05pt;mso-width-percent:0;mso-height-percent:0;mso-width-percent:0;mso-height-percent:0" o:hrpct="981" o:hralign="center" o:hrstd="t" o:hr="t" fillcolor="#a0a0a0" stroked="f"/>
        </w:pict>
      </w:r>
    </w:p>
    <w:p w:rsidR="00C10672" w:rsidRDefault="00C10672" w:rsidP="00E66506">
      <w:pPr>
        <w:spacing w:before="100" w:beforeAutospacing="1" w:after="100" w:afterAutospacing="1"/>
        <w:jc w:val="both"/>
        <w:outlineLvl w:val="2"/>
        <w:rPr>
          <w:b/>
          <w:bCs/>
          <w:color w:val="000000"/>
          <w:sz w:val="32"/>
          <w:szCs w:val="32"/>
        </w:rPr>
      </w:pPr>
    </w:p>
    <w:p w:rsidR="00351EF1" w:rsidRPr="00351EF1" w:rsidRDefault="00351EF1" w:rsidP="00351EF1">
      <w:pPr>
        <w:spacing w:before="100" w:beforeAutospacing="1" w:after="100" w:afterAutospacing="1"/>
        <w:outlineLvl w:val="2"/>
        <w:rPr>
          <w:b/>
          <w:bCs/>
          <w:color w:val="000000"/>
          <w:sz w:val="27"/>
          <w:szCs w:val="27"/>
        </w:rPr>
      </w:pPr>
      <w:r w:rsidRPr="00351EF1">
        <w:rPr>
          <w:b/>
          <w:bCs/>
          <w:color w:val="000000"/>
          <w:sz w:val="27"/>
          <w:szCs w:val="27"/>
        </w:rPr>
        <w:t>Part 1: Core Value Proposition</w:t>
      </w:r>
    </w:p>
    <w:p w:rsidR="00351EF1" w:rsidRPr="00351EF1" w:rsidRDefault="00351EF1" w:rsidP="00351EF1">
      <w:pPr>
        <w:spacing w:before="100" w:beforeAutospacing="1" w:after="100" w:afterAutospacing="1"/>
        <w:rPr>
          <w:color w:val="000000"/>
        </w:rPr>
      </w:pPr>
      <w:r w:rsidRPr="00351EF1">
        <w:rPr>
          <w:b/>
          <w:bCs/>
          <w:color w:val="000000"/>
        </w:rPr>
        <w:t>Dual-Benefit Model</w:t>
      </w:r>
    </w:p>
    <w:p w:rsidR="00351EF1" w:rsidRPr="00351EF1" w:rsidRDefault="00351EF1" w:rsidP="00351EF1">
      <w:pPr>
        <w:spacing w:before="100" w:beforeAutospacing="1" w:after="100" w:afterAutospacing="1"/>
        <w:rPr>
          <w:color w:val="000000"/>
        </w:rPr>
      </w:pPr>
      <w:r w:rsidRPr="00351EF1">
        <w:rPr>
          <w:color w:val="000000"/>
        </w:rPr>
        <w:t>NEXT Token offers participants two distinct products tailored to meet diverse needs within the energy and finance ecosystem:</w:t>
      </w:r>
    </w:p>
    <w:p w:rsidR="00351EF1" w:rsidRPr="00351EF1" w:rsidRDefault="00351EF1" w:rsidP="00351EF1">
      <w:pPr>
        <w:numPr>
          <w:ilvl w:val="0"/>
          <w:numId w:val="331"/>
        </w:numPr>
        <w:spacing w:before="100" w:beforeAutospacing="1" w:after="100" w:afterAutospacing="1"/>
        <w:rPr>
          <w:color w:val="000000"/>
        </w:rPr>
      </w:pPr>
      <w:r w:rsidRPr="00351EF1">
        <w:rPr>
          <w:b/>
          <w:bCs/>
          <w:color w:val="000000"/>
        </w:rPr>
        <w:t>NEXT Proof of Energy (NPoE)</w:t>
      </w:r>
      <w:r w:rsidRPr="00351EF1">
        <w:rPr>
          <w:color w:val="000000"/>
        </w:rPr>
        <w:t> – A long-term participation model designed to provide stability and predictable outcomes.</w:t>
      </w:r>
    </w:p>
    <w:p w:rsidR="00351EF1" w:rsidRPr="00351EF1" w:rsidRDefault="00351EF1" w:rsidP="00351EF1">
      <w:pPr>
        <w:numPr>
          <w:ilvl w:val="0"/>
          <w:numId w:val="331"/>
        </w:numPr>
        <w:spacing w:before="100" w:beforeAutospacing="1" w:after="100" w:afterAutospacing="1"/>
        <w:rPr>
          <w:color w:val="000000"/>
        </w:rPr>
      </w:pPr>
      <w:r w:rsidRPr="00351EF1">
        <w:rPr>
          <w:b/>
          <w:bCs/>
          <w:color w:val="000000"/>
        </w:rPr>
        <w:t>NEXT Power Blocks</w:t>
      </w:r>
      <w:r w:rsidRPr="00351EF1">
        <w:rPr>
          <w:color w:val="000000"/>
        </w:rPr>
        <w:t> – A structured product offering steady, periodic engagement with tangible links to real-world energy infrastructure.</w:t>
      </w:r>
    </w:p>
    <w:p w:rsidR="00351EF1" w:rsidRPr="00351EF1" w:rsidRDefault="00351EF1" w:rsidP="00351EF1">
      <w:pPr>
        <w:spacing w:before="100" w:beforeAutospacing="1" w:after="100" w:afterAutospacing="1"/>
        <w:rPr>
          <w:color w:val="000000"/>
        </w:rPr>
      </w:pPr>
      <w:r w:rsidRPr="00351EF1">
        <w:rPr>
          <w:color w:val="000000"/>
        </w:rPr>
        <w:t>These products form the foundation of NEXT Token’s innovative approach, combining energy production with financial tools to deliver both scalability and real-world utility.</w:t>
      </w:r>
    </w:p>
    <w:p w:rsidR="00351EF1" w:rsidRPr="00351EF1" w:rsidRDefault="004A0B27" w:rsidP="00351EF1">
      <w:r w:rsidRPr="004A0B27">
        <w:rPr>
          <w:noProof/>
          <w14:ligatures w14:val="standardContextual"/>
        </w:rPr>
      </w:r>
      <w:r w:rsidR="004A0B27" w:rsidRPr="004A0B27">
        <w:rPr>
          <w:noProof/>
          <w14:ligatures w14:val="standardContextual"/>
        </w:rPr>
        <w:pict>
          <v:rect id="_x0000_i1836"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t>Stable and Appreciating Value</w:t>
      </w:r>
      <w:r w:rsidRPr="00351EF1">
        <w:rPr>
          <w:color w:val="000000"/>
        </w:rPr>
        <w:br/>
        <w:t>NEXT Token’s value is firmly linked to electricity generation and infrastructure development. This ensures stability while enabling consistent appreciation as the ecosystem grows.</w:t>
      </w:r>
    </w:p>
    <w:p w:rsidR="00351EF1" w:rsidRPr="00351EF1" w:rsidRDefault="004A0B27" w:rsidP="00351EF1">
      <w:r w:rsidRPr="004A0B27">
        <w:rPr>
          <w:noProof/>
          <w14:ligatures w14:val="standardContextual"/>
        </w:rPr>
      </w:r>
      <w:r w:rsidR="004A0B27" w:rsidRPr="004A0B27">
        <w:rPr>
          <w:noProof/>
          <w14:ligatures w14:val="standardContextual"/>
        </w:rPr>
        <w:pict>
          <v:rect id="_x0000_i1835"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t>NEXT Token: Transforming Energy and Finance (e-Fi)</w:t>
      </w:r>
      <w:r w:rsidRPr="00351EF1">
        <w:rPr>
          <w:color w:val="000000"/>
        </w:rPr>
        <w:br/>
        <w:t>NEXT Token is more than just a digital asset—it is a revolutionary </w:t>
      </w:r>
      <w:r w:rsidRPr="00351EF1">
        <w:rPr>
          <w:b/>
          <w:bCs/>
          <w:color w:val="000000"/>
        </w:rPr>
        <w:t xml:space="preserve">ENERGY Digital </w:t>
      </w:r>
      <w:r w:rsidRPr="00351EF1">
        <w:rPr>
          <w:b/>
          <w:bCs/>
          <w:color w:val="000000"/>
        </w:rPr>
        <w:lastRenderedPageBreak/>
        <w:t>Asset</w:t>
      </w:r>
      <w:r w:rsidRPr="00351EF1">
        <w:rPr>
          <w:color w:val="000000"/>
        </w:rPr>
        <w:t> that bridges the gap between energy production and financial innovation. By combining stability, utility, and scalability, NEXT Token is positioned to lead the digital economy with sustainable energy solutions.</w:t>
      </w:r>
    </w:p>
    <w:p w:rsidR="00351EF1" w:rsidRPr="00351EF1" w:rsidRDefault="004A0B27" w:rsidP="00351EF1">
      <w:r w:rsidRPr="004A0B27">
        <w:rPr>
          <w:noProof/>
          <w14:ligatures w14:val="standardContextual"/>
        </w:rPr>
      </w:r>
      <w:r w:rsidR="004A0B27" w:rsidRPr="004A0B27">
        <w:rPr>
          <w:noProof/>
          <w14:ligatures w14:val="standardContextual"/>
        </w:rPr>
        <w:pict>
          <v:rect id="_x0000_i1834"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t>Stability and Scalability</w:t>
      </w:r>
    </w:p>
    <w:p w:rsidR="00351EF1" w:rsidRPr="00351EF1" w:rsidRDefault="00351EF1" w:rsidP="00351EF1">
      <w:pPr>
        <w:spacing w:before="100" w:beforeAutospacing="1" w:after="100" w:afterAutospacing="1"/>
        <w:rPr>
          <w:color w:val="000000"/>
        </w:rPr>
      </w:pPr>
      <w:r w:rsidRPr="00351EF1">
        <w:rPr>
          <w:color w:val="000000"/>
        </w:rPr>
        <w:t>The NEXT Token ecosystem is designed to meet the rising demands of energy-intensive industries such as data centers and industrial parks while maintaining scalability and adaptability:</w:t>
      </w:r>
    </w:p>
    <w:p w:rsidR="00351EF1" w:rsidRPr="00351EF1" w:rsidRDefault="00351EF1" w:rsidP="00351EF1">
      <w:pPr>
        <w:numPr>
          <w:ilvl w:val="0"/>
          <w:numId w:val="332"/>
        </w:numPr>
        <w:spacing w:before="100" w:beforeAutospacing="1" w:after="100" w:afterAutospacing="1"/>
        <w:rPr>
          <w:color w:val="000000"/>
        </w:rPr>
      </w:pPr>
      <w:r w:rsidRPr="00351EF1">
        <w:rPr>
          <w:b/>
          <w:bCs/>
          <w:color w:val="000000"/>
        </w:rPr>
        <w:t>Consistent Growth</w:t>
      </w:r>
      <w:r w:rsidRPr="00351EF1">
        <w:rPr>
          <w:color w:val="000000"/>
        </w:rPr>
        <w:t>: NEXT Token’s value scales with its expanding energy production capacity and operational footprint.</w:t>
      </w:r>
    </w:p>
    <w:p w:rsidR="00351EF1" w:rsidRPr="00351EF1" w:rsidRDefault="00351EF1" w:rsidP="00351EF1">
      <w:pPr>
        <w:numPr>
          <w:ilvl w:val="0"/>
          <w:numId w:val="332"/>
        </w:numPr>
        <w:spacing w:before="100" w:beforeAutospacing="1" w:after="100" w:afterAutospacing="1"/>
        <w:rPr>
          <w:color w:val="000000"/>
        </w:rPr>
      </w:pPr>
      <w:r w:rsidRPr="00351EF1">
        <w:rPr>
          <w:b/>
          <w:bCs/>
          <w:color w:val="000000"/>
        </w:rPr>
        <w:t>Adaptability</w:t>
      </w:r>
      <w:r w:rsidRPr="00351EF1">
        <w:rPr>
          <w:color w:val="000000"/>
        </w:rPr>
        <w:t>: The ecosystem evolves to address global energy challenges with modular infrastructure and innovative tools.</w:t>
      </w:r>
    </w:p>
    <w:p w:rsidR="00351EF1" w:rsidRPr="00351EF1" w:rsidRDefault="004A0B27" w:rsidP="00351EF1">
      <w:r w:rsidRPr="004A0B27">
        <w:rPr>
          <w:noProof/>
          <w14:ligatures w14:val="standardContextual"/>
        </w:rPr>
      </w:r>
      <w:r w:rsidR="004A0B27" w:rsidRPr="004A0B27">
        <w:rPr>
          <w:noProof/>
          <w14:ligatures w14:val="standardContextual"/>
        </w:rPr>
        <w:pict>
          <v:rect id="_x0000_i1833"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t>Why Choose NEXT Token?</w:t>
      </w:r>
    </w:p>
    <w:p w:rsidR="00351EF1" w:rsidRPr="00351EF1" w:rsidRDefault="00351EF1" w:rsidP="00351EF1">
      <w:pPr>
        <w:spacing w:before="100" w:beforeAutospacing="1" w:after="100" w:afterAutospacing="1"/>
        <w:rPr>
          <w:color w:val="000000"/>
        </w:rPr>
      </w:pPr>
      <w:r w:rsidRPr="00351EF1">
        <w:rPr>
          <w:b/>
          <w:bCs/>
          <w:color w:val="000000"/>
        </w:rPr>
        <w:t>1. Expertise in Energy Generation</w:t>
      </w:r>
      <w:r w:rsidRPr="00351EF1">
        <w:rPr>
          <w:color w:val="000000"/>
        </w:rPr>
        <w:br/>
        <w:t>With over two decades of experience in energy generation, NEXT possesses the infrastructure and credibility to pioneer the world’s first Real-World Utility (RWU) energy token.</w:t>
      </w:r>
    </w:p>
    <w:p w:rsidR="00351EF1" w:rsidRPr="00351EF1" w:rsidRDefault="00351EF1" w:rsidP="00351EF1">
      <w:pPr>
        <w:spacing w:before="100" w:beforeAutospacing="1" w:after="100" w:afterAutospacing="1"/>
        <w:rPr>
          <w:color w:val="000000"/>
        </w:rPr>
      </w:pPr>
      <w:r w:rsidRPr="00351EF1">
        <w:rPr>
          <w:b/>
          <w:bCs/>
          <w:color w:val="000000"/>
        </w:rPr>
        <w:t>2. Innovative Financial Products</w:t>
      </w:r>
      <w:r w:rsidRPr="00351EF1">
        <w:rPr>
          <w:color w:val="000000"/>
        </w:rPr>
        <w:br/>
        <w:t>NEXT Token introduces dual financial tools that integrate real-world utility with financial innovation:</w:t>
      </w:r>
    </w:p>
    <w:p w:rsidR="00351EF1" w:rsidRPr="00351EF1" w:rsidRDefault="00351EF1" w:rsidP="00351EF1">
      <w:pPr>
        <w:numPr>
          <w:ilvl w:val="0"/>
          <w:numId w:val="333"/>
        </w:numPr>
        <w:spacing w:before="100" w:beforeAutospacing="1" w:after="100" w:afterAutospacing="1"/>
        <w:rPr>
          <w:color w:val="000000"/>
        </w:rPr>
      </w:pPr>
      <w:r w:rsidRPr="00351EF1">
        <w:rPr>
          <w:b/>
          <w:bCs/>
          <w:color w:val="000000"/>
        </w:rPr>
        <w:t>NPoE</w:t>
      </w:r>
      <w:r w:rsidRPr="00351EF1">
        <w:rPr>
          <w:color w:val="000000"/>
        </w:rPr>
        <w:t>: For participants focused on long-term outcomes.</w:t>
      </w:r>
    </w:p>
    <w:p w:rsidR="00351EF1" w:rsidRPr="00351EF1" w:rsidRDefault="00351EF1" w:rsidP="00351EF1">
      <w:pPr>
        <w:numPr>
          <w:ilvl w:val="0"/>
          <w:numId w:val="333"/>
        </w:numPr>
        <w:spacing w:before="100" w:beforeAutospacing="1" w:after="100" w:afterAutospacing="1"/>
        <w:rPr>
          <w:color w:val="000000"/>
        </w:rPr>
      </w:pPr>
      <w:r w:rsidRPr="00351EF1">
        <w:rPr>
          <w:b/>
          <w:bCs/>
          <w:color w:val="000000"/>
        </w:rPr>
        <w:t>Power Blocks</w:t>
      </w:r>
      <w:r w:rsidRPr="00351EF1">
        <w:rPr>
          <w:color w:val="000000"/>
        </w:rPr>
        <w:t>: For those seeking structured, periodic engagement.</w:t>
      </w:r>
    </w:p>
    <w:p w:rsidR="00351EF1" w:rsidRPr="00351EF1" w:rsidRDefault="00351EF1" w:rsidP="00351EF1">
      <w:pPr>
        <w:spacing w:before="100" w:beforeAutospacing="1" w:after="100" w:afterAutospacing="1"/>
        <w:rPr>
          <w:color w:val="000000"/>
        </w:rPr>
      </w:pPr>
      <w:r w:rsidRPr="00351EF1">
        <w:rPr>
          <w:b/>
          <w:bCs/>
          <w:color w:val="000000"/>
        </w:rPr>
        <w:t>3. Real-World Utility (RWU)</w:t>
      </w:r>
      <w:r w:rsidRPr="00351EF1">
        <w:rPr>
          <w:color w:val="000000"/>
        </w:rPr>
        <w:br/>
        <w:t>NEXT Token powers industrial parks and data centers as the primary currency for:</w:t>
      </w:r>
    </w:p>
    <w:p w:rsidR="00351EF1" w:rsidRPr="00351EF1" w:rsidRDefault="00351EF1" w:rsidP="00351EF1">
      <w:pPr>
        <w:numPr>
          <w:ilvl w:val="0"/>
          <w:numId w:val="334"/>
        </w:numPr>
        <w:spacing w:before="100" w:beforeAutospacing="1" w:after="100" w:afterAutospacing="1"/>
        <w:rPr>
          <w:color w:val="000000"/>
        </w:rPr>
      </w:pPr>
      <w:r w:rsidRPr="00351EF1">
        <w:rPr>
          <w:color w:val="000000"/>
        </w:rPr>
        <w:t>Utility payments,</w:t>
      </w:r>
    </w:p>
    <w:p w:rsidR="00351EF1" w:rsidRPr="00351EF1" w:rsidRDefault="00351EF1" w:rsidP="00351EF1">
      <w:pPr>
        <w:numPr>
          <w:ilvl w:val="0"/>
          <w:numId w:val="334"/>
        </w:numPr>
        <w:spacing w:before="100" w:beforeAutospacing="1" w:after="100" w:afterAutospacing="1"/>
        <w:rPr>
          <w:color w:val="000000"/>
        </w:rPr>
      </w:pPr>
      <w:r w:rsidRPr="00351EF1">
        <w:rPr>
          <w:color w:val="000000"/>
        </w:rPr>
        <w:t>Rentals, and</w:t>
      </w:r>
    </w:p>
    <w:p w:rsidR="00351EF1" w:rsidRPr="00351EF1" w:rsidRDefault="00351EF1" w:rsidP="00351EF1">
      <w:pPr>
        <w:numPr>
          <w:ilvl w:val="0"/>
          <w:numId w:val="334"/>
        </w:numPr>
        <w:spacing w:before="100" w:beforeAutospacing="1" w:after="100" w:afterAutospacing="1"/>
        <w:rPr>
          <w:color w:val="000000"/>
        </w:rPr>
      </w:pPr>
      <w:r w:rsidRPr="00351EF1">
        <w:rPr>
          <w:color w:val="000000"/>
        </w:rPr>
        <w:t>Energy services.</w:t>
      </w:r>
    </w:p>
    <w:p w:rsidR="00351EF1" w:rsidRPr="00351EF1" w:rsidRDefault="00351EF1" w:rsidP="00351EF1">
      <w:pPr>
        <w:spacing w:before="100" w:beforeAutospacing="1" w:after="100" w:afterAutospacing="1"/>
        <w:rPr>
          <w:color w:val="000000"/>
        </w:rPr>
      </w:pPr>
      <w:r w:rsidRPr="00351EF1">
        <w:rPr>
          <w:color w:val="000000"/>
        </w:rPr>
        <w:t>This integration ensures continuous demand for the token while creating value across high-demand sectors.</w:t>
      </w:r>
    </w:p>
    <w:p w:rsidR="00351EF1" w:rsidRPr="00351EF1" w:rsidRDefault="00351EF1" w:rsidP="00351EF1">
      <w:pPr>
        <w:spacing w:before="100" w:beforeAutospacing="1" w:after="100" w:afterAutospacing="1"/>
        <w:rPr>
          <w:color w:val="000000"/>
        </w:rPr>
      </w:pPr>
      <w:r w:rsidRPr="00351EF1">
        <w:rPr>
          <w:b/>
          <w:bCs/>
          <w:color w:val="000000"/>
        </w:rPr>
        <w:t>4. Sustainability and ESG Alignment</w:t>
      </w:r>
      <w:r w:rsidRPr="00351EF1">
        <w:rPr>
          <w:color w:val="000000"/>
        </w:rPr>
        <w:br/>
        <w:t>NEXT Token aligns with global environmental goals by:</w:t>
      </w:r>
    </w:p>
    <w:p w:rsidR="00351EF1" w:rsidRPr="00351EF1" w:rsidRDefault="00351EF1" w:rsidP="00351EF1">
      <w:pPr>
        <w:numPr>
          <w:ilvl w:val="0"/>
          <w:numId w:val="335"/>
        </w:numPr>
        <w:spacing w:before="100" w:beforeAutospacing="1" w:after="100" w:afterAutospacing="1"/>
        <w:rPr>
          <w:color w:val="000000"/>
        </w:rPr>
      </w:pPr>
      <w:r w:rsidRPr="00351EF1">
        <w:rPr>
          <w:color w:val="000000"/>
        </w:rPr>
        <w:t>Focusing on renewable energy integration to minimize carbon footprints.</w:t>
      </w:r>
    </w:p>
    <w:p w:rsidR="00351EF1" w:rsidRPr="00351EF1" w:rsidRDefault="00351EF1" w:rsidP="00351EF1">
      <w:pPr>
        <w:numPr>
          <w:ilvl w:val="0"/>
          <w:numId w:val="335"/>
        </w:numPr>
        <w:spacing w:before="100" w:beforeAutospacing="1" w:after="100" w:afterAutospacing="1"/>
        <w:rPr>
          <w:color w:val="000000"/>
        </w:rPr>
      </w:pPr>
      <w:r w:rsidRPr="00351EF1">
        <w:rPr>
          <w:color w:val="000000"/>
        </w:rPr>
        <w:t>Attracting ESG-conscious participants who prioritize sustainability.</w:t>
      </w:r>
    </w:p>
    <w:p w:rsidR="00351EF1" w:rsidRPr="00351EF1" w:rsidRDefault="004A0B27" w:rsidP="00351EF1">
      <w:r w:rsidRPr="004A0B27">
        <w:rPr>
          <w:noProof/>
          <w14:ligatures w14:val="standardContextual"/>
        </w:rPr>
      </w:r>
      <w:r w:rsidR="004A0B27" w:rsidRPr="004A0B27">
        <w:rPr>
          <w:noProof/>
          <w14:ligatures w14:val="standardContextual"/>
        </w:rPr>
        <w:pict>
          <v:rect id="_x0000_i1832"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lastRenderedPageBreak/>
        <w:t>NEXT Energy Digital Index (NEDI)</w:t>
      </w:r>
      <w:r w:rsidRPr="00351EF1">
        <w:rPr>
          <w:color w:val="000000"/>
        </w:rPr>
        <w:br/>
        <w:t>NEDI is a decentralized energy index that supports transparency and efficiency within the NEXT ecosystem. It serves as the backbone for energy trading, pricing, and market insights, providing participants with actionable data while reinforcing the token’s value and utility.</w:t>
      </w:r>
    </w:p>
    <w:p w:rsidR="00351EF1" w:rsidRPr="00351EF1" w:rsidRDefault="004A0B27" w:rsidP="00351EF1">
      <w:r w:rsidRPr="004A0B27">
        <w:rPr>
          <w:noProof/>
          <w14:ligatures w14:val="standardContextual"/>
        </w:rPr>
      </w:r>
      <w:r w:rsidR="004A0B27" w:rsidRPr="004A0B27">
        <w:rPr>
          <w:noProof/>
          <w14:ligatures w14:val="standardContextual"/>
        </w:rPr>
        <w:pict>
          <v:rect id="_x0000_i1831"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t>Stable and Appreciating Value</w:t>
      </w:r>
      <w:r w:rsidRPr="00351EF1">
        <w:rPr>
          <w:color w:val="000000"/>
        </w:rPr>
        <w:br/>
        <w:t>NEXT Token is designed to ensure long-term stability and appreciation through:</w:t>
      </w:r>
    </w:p>
    <w:p w:rsidR="00351EF1" w:rsidRPr="00351EF1" w:rsidRDefault="00351EF1" w:rsidP="00351EF1">
      <w:pPr>
        <w:numPr>
          <w:ilvl w:val="0"/>
          <w:numId w:val="336"/>
        </w:numPr>
        <w:spacing w:before="100" w:beforeAutospacing="1" w:after="100" w:afterAutospacing="1"/>
        <w:rPr>
          <w:color w:val="000000"/>
        </w:rPr>
      </w:pPr>
      <w:r w:rsidRPr="00351EF1">
        <w:rPr>
          <w:b/>
          <w:bCs/>
          <w:color w:val="000000"/>
        </w:rPr>
        <w:t>Controlled Supply</w:t>
      </w:r>
      <w:r w:rsidRPr="00351EF1">
        <w:rPr>
          <w:color w:val="000000"/>
        </w:rPr>
        <w:t>: Limited availability ensures scarcity and sustained demand.</w:t>
      </w:r>
    </w:p>
    <w:p w:rsidR="00351EF1" w:rsidRPr="00351EF1" w:rsidRDefault="00351EF1" w:rsidP="00351EF1">
      <w:pPr>
        <w:numPr>
          <w:ilvl w:val="0"/>
          <w:numId w:val="336"/>
        </w:numPr>
        <w:spacing w:before="100" w:beforeAutospacing="1" w:after="100" w:afterAutospacing="1"/>
        <w:rPr>
          <w:color w:val="000000"/>
        </w:rPr>
      </w:pPr>
      <w:r w:rsidRPr="00351EF1">
        <w:rPr>
          <w:b/>
          <w:bCs/>
          <w:color w:val="000000"/>
        </w:rPr>
        <w:t>Scalable Integration</w:t>
      </w:r>
      <w:r w:rsidRPr="00351EF1">
        <w:rPr>
          <w:color w:val="000000"/>
        </w:rPr>
        <w:t>: Expanding use cases drive adoption and consistent growth.</w:t>
      </w:r>
    </w:p>
    <w:p w:rsidR="00351EF1" w:rsidRPr="00351EF1" w:rsidRDefault="004A0B27" w:rsidP="00351EF1">
      <w:r w:rsidRPr="004A0B27">
        <w:rPr>
          <w:noProof/>
          <w14:ligatures w14:val="standardContextual"/>
        </w:rPr>
      </w:r>
      <w:r w:rsidR="004A0B27" w:rsidRPr="004A0B27">
        <w:rPr>
          <w:noProof/>
          <w14:ligatures w14:val="standardContextual"/>
        </w:rPr>
        <w:pict>
          <v:rect id="_x0000_i1830" alt="" style="width:446.8pt;height:.05pt;mso-width-percent:0;mso-height-percent:0;mso-width-percent:0;mso-height-percent:0" o:hrpct="990" o:hralign="center" o:hrstd="t" o:hr="t" fillcolor="#a0a0a0" stroked="f"/>
        </w:pict>
      </w:r>
    </w:p>
    <w:p w:rsidR="00351EF1" w:rsidRPr="00351EF1" w:rsidRDefault="00351EF1" w:rsidP="00351EF1">
      <w:pPr>
        <w:spacing w:before="100" w:beforeAutospacing="1" w:after="100" w:afterAutospacing="1"/>
        <w:rPr>
          <w:color w:val="000000"/>
        </w:rPr>
      </w:pPr>
      <w:r w:rsidRPr="00351EF1">
        <w:rPr>
          <w:b/>
          <w:bCs/>
          <w:color w:val="000000"/>
        </w:rPr>
        <w:t>NEXT Token: Transforming Energy and Finance (e-Fi)</w:t>
      </w:r>
    </w:p>
    <w:p w:rsidR="00351EF1" w:rsidRPr="00351EF1" w:rsidRDefault="00351EF1" w:rsidP="00351EF1">
      <w:pPr>
        <w:spacing w:before="100" w:beforeAutospacing="1" w:after="100" w:afterAutospacing="1"/>
        <w:rPr>
          <w:color w:val="000000"/>
        </w:rPr>
      </w:pPr>
      <w:r w:rsidRPr="00351EF1">
        <w:rPr>
          <w:color w:val="000000"/>
        </w:rPr>
        <w:t>NEXT Token is a pioneering ENERGY Digital Asset combining stability, scalability, and real-world utility. With its dual-product model and robust ecosystem infrastructure supported by NEDI, NEXT Token delivers unmatched opportunities for participants seeking sustainable growth and long-term value.</w:t>
      </w:r>
    </w:p>
    <w:p w:rsidR="00A80D6A" w:rsidRPr="00A80D6A" w:rsidRDefault="004A0B27" w:rsidP="00A80D6A">
      <w:pPr>
        <w:spacing w:before="100" w:beforeAutospacing="1" w:after="100" w:afterAutospacing="1"/>
        <w:jc w:val="both"/>
        <w:rPr>
          <w:color w:val="000000"/>
        </w:rPr>
      </w:pPr>
      <w:r w:rsidRPr="004A0B27">
        <w:rPr>
          <w:noProof/>
          <w14:ligatures w14:val="standardContextual"/>
        </w:rPr>
      </w:r>
      <w:r w:rsidR="004A0B27" w:rsidRPr="004A0B27">
        <w:rPr>
          <w:noProof/>
          <w14:ligatures w14:val="standardContextual"/>
        </w:rPr>
        <w:pict>
          <v:rect id="_x0000_i1829" alt="" style="width:443.2pt;height:.05pt;mso-width-percent:0;mso-height-percent:0;mso-width-percent:0;mso-height-percent:0" o:hrpct="982" o:hralign="center" o:hrstd="t" o:hr="t" fillcolor="#a0a0a0" stroked="f"/>
        </w:pict>
      </w:r>
    </w:p>
    <w:p w:rsidR="00A80D6A" w:rsidRDefault="00A80D6A" w:rsidP="00A80D6A">
      <w:pPr>
        <w:spacing w:before="100" w:beforeAutospacing="1" w:after="100" w:afterAutospacing="1"/>
        <w:outlineLvl w:val="2"/>
        <w:rPr>
          <w:b/>
          <w:bCs/>
          <w:color w:val="000000"/>
          <w:sz w:val="32"/>
          <w:szCs w:val="32"/>
        </w:rPr>
      </w:pPr>
    </w:p>
    <w:p w:rsidR="00092E26" w:rsidRPr="00092E26" w:rsidRDefault="00092E26" w:rsidP="00092E26">
      <w:pPr>
        <w:spacing w:before="100" w:beforeAutospacing="1" w:after="100" w:afterAutospacing="1"/>
        <w:outlineLvl w:val="2"/>
        <w:rPr>
          <w:b/>
          <w:bCs/>
          <w:color w:val="000000"/>
          <w:sz w:val="27"/>
          <w:szCs w:val="27"/>
        </w:rPr>
      </w:pPr>
      <w:r w:rsidRPr="00092E26">
        <w:rPr>
          <w:b/>
          <w:bCs/>
          <w:color w:val="000000"/>
          <w:sz w:val="27"/>
          <w:szCs w:val="27"/>
        </w:rPr>
        <w:t>Part 2: The Importance of Electricity and Energy Finance (e-Fi)</w:t>
      </w:r>
    </w:p>
    <w:p w:rsidR="00092E26" w:rsidRPr="00092E26" w:rsidRDefault="00092E26" w:rsidP="00092E26">
      <w:pPr>
        <w:spacing w:before="100" w:beforeAutospacing="1" w:after="100" w:afterAutospacing="1"/>
        <w:rPr>
          <w:color w:val="000000"/>
        </w:rPr>
      </w:pPr>
      <w:r w:rsidRPr="00092E26">
        <w:rPr>
          <w:b/>
          <w:bCs/>
          <w:color w:val="000000"/>
        </w:rPr>
        <w:t>Electricity: A Growing Global Need</w:t>
      </w:r>
      <w:r w:rsidRPr="00092E26">
        <w:rPr>
          <w:color w:val="000000"/>
        </w:rPr>
        <w:br/>
        <w:t>Electricity demand is rising rapidly across the globe, driven by industrialization, urbanization, and advancements in technology such as AI, IoT, and cloud computing. As more industries and households rely on electricity, its cost and accessibility have become critical concerns.</w:t>
      </w:r>
    </w:p>
    <w:p w:rsidR="00092E26" w:rsidRPr="00092E26" w:rsidRDefault="00092E26" w:rsidP="00092E26">
      <w:pPr>
        <w:spacing w:before="100" w:beforeAutospacing="1" w:after="100" w:afterAutospacing="1"/>
        <w:rPr>
          <w:color w:val="000000"/>
        </w:rPr>
      </w:pPr>
      <w:r w:rsidRPr="00092E26">
        <w:rPr>
          <w:b/>
          <w:bCs/>
          <w:color w:val="000000"/>
        </w:rPr>
        <w:t>Challenges in the Energy Sector</w:t>
      </w:r>
      <w:r w:rsidRPr="00092E26">
        <w:rPr>
          <w:color w:val="000000"/>
        </w:rPr>
        <w:t>:</w:t>
      </w:r>
    </w:p>
    <w:p w:rsidR="00092E26" w:rsidRPr="00092E26" w:rsidRDefault="00092E26" w:rsidP="00092E26">
      <w:pPr>
        <w:numPr>
          <w:ilvl w:val="0"/>
          <w:numId w:val="337"/>
        </w:numPr>
        <w:spacing w:before="100" w:beforeAutospacing="1" w:after="100" w:afterAutospacing="1"/>
        <w:rPr>
          <w:color w:val="000000"/>
        </w:rPr>
      </w:pPr>
      <w:r w:rsidRPr="00092E26">
        <w:rPr>
          <w:b/>
          <w:bCs/>
          <w:color w:val="000000"/>
        </w:rPr>
        <w:t>Rising Costs</w:t>
      </w:r>
      <w:r w:rsidRPr="00092E26">
        <w:rPr>
          <w:color w:val="000000"/>
        </w:rPr>
        <w:t>: Energy prices are increasing steadily, placing financial pressure on businesses and consumers.</w:t>
      </w:r>
    </w:p>
    <w:p w:rsidR="00092E26" w:rsidRPr="00092E26" w:rsidRDefault="00092E26" w:rsidP="00092E26">
      <w:pPr>
        <w:numPr>
          <w:ilvl w:val="0"/>
          <w:numId w:val="337"/>
        </w:numPr>
        <w:spacing w:before="100" w:beforeAutospacing="1" w:after="100" w:afterAutospacing="1"/>
        <w:rPr>
          <w:color w:val="000000"/>
        </w:rPr>
      </w:pPr>
      <w:r w:rsidRPr="00092E26">
        <w:rPr>
          <w:b/>
          <w:bCs/>
          <w:color w:val="000000"/>
        </w:rPr>
        <w:t>Supply-Demand Imbalance</w:t>
      </w:r>
      <w:r w:rsidRPr="00092E26">
        <w:rPr>
          <w:color w:val="000000"/>
        </w:rPr>
        <w:t>: The gap between energy production and consumption highlights inefficiencies in the existing energy system.</w:t>
      </w:r>
    </w:p>
    <w:p w:rsidR="00092E26" w:rsidRPr="00092E26" w:rsidRDefault="00092E26" w:rsidP="00092E26">
      <w:pPr>
        <w:numPr>
          <w:ilvl w:val="0"/>
          <w:numId w:val="337"/>
        </w:numPr>
        <w:spacing w:before="100" w:beforeAutospacing="1" w:after="100" w:afterAutospacing="1"/>
        <w:rPr>
          <w:color w:val="000000"/>
        </w:rPr>
      </w:pPr>
      <w:r w:rsidRPr="00092E26">
        <w:rPr>
          <w:b/>
          <w:bCs/>
          <w:color w:val="000000"/>
        </w:rPr>
        <w:t>Lack of Innovation</w:t>
      </w:r>
      <w:r w:rsidRPr="00092E26">
        <w:rPr>
          <w:color w:val="000000"/>
        </w:rPr>
        <w:t>: Traditional energy systems struggle to adapt to modern financial and operational demands.</w:t>
      </w:r>
    </w:p>
    <w:p w:rsidR="00092E26" w:rsidRPr="00092E26" w:rsidRDefault="004A0B27" w:rsidP="00092E26">
      <w:r w:rsidRPr="004A0B27">
        <w:rPr>
          <w:noProof/>
          <w14:ligatures w14:val="standardContextual"/>
        </w:rPr>
      </w:r>
      <w:r w:rsidR="004A0B27" w:rsidRPr="004A0B27">
        <w:rPr>
          <w:noProof/>
          <w14:ligatures w14:val="standardContextual"/>
        </w:rPr>
        <w:pict>
          <v:rect id="_x0000_i1828"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Energy Finance (e-Fi) by NEXT</w:t>
      </w:r>
      <w:r w:rsidRPr="00092E26">
        <w:rPr>
          <w:color w:val="000000"/>
        </w:rPr>
        <w:br/>
      </w:r>
      <w:proofErr w:type="spellStart"/>
      <w:r w:rsidRPr="00092E26">
        <w:rPr>
          <w:color w:val="000000"/>
        </w:rPr>
        <w:t>NEXT</w:t>
      </w:r>
      <w:proofErr w:type="spellEnd"/>
      <w:r w:rsidRPr="00092E26">
        <w:rPr>
          <w:color w:val="000000"/>
        </w:rPr>
        <w:t xml:space="preserve"> Token introduces </w:t>
      </w:r>
      <w:r w:rsidRPr="00092E26">
        <w:rPr>
          <w:b/>
          <w:bCs/>
          <w:color w:val="000000"/>
        </w:rPr>
        <w:t>Energy Finance (e-Fi)</w:t>
      </w:r>
      <w:r w:rsidRPr="00092E26">
        <w:rPr>
          <w:color w:val="000000"/>
        </w:rPr>
        <w:t>, an innovative approach that bridges the gap between energy production and finance. Through blockchain technology and real-world utility, NEXT Token redefines how energy assets are monetized and utilized.</w:t>
      </w:r>
    </w:p>
    <w:p w:rsidR="00092E26" w:rsidRPr="00092E26" w:rsidRDefault="00092E26" w:rsidP="00092E26">
      <w:pPr>
        <w:spacing w:before="100" w:beforeAutospacing="1" w:after="100" w:afterAutospacing="1"/>
        <w:rPr>
          <w:color w:val="000000"/>
        </w:rPr>
      </w:pPr>
      <w:r w:rsidRPr="00092E26">
        <w:rPr>
          <w:b/>
          <w:bCs/>
          <w:color w:val="000000"/>
        </w:rPr>
        <w:lastRenderedPageBreak/>
        <w:t>Key Features of e-Fi</w:t>
      </w:r>
      <w:r w:rsidRPr="00092E26">
        <w:rPr>
          <w:color w:val="000000"/>
        </w:rPr>
        <w:t>:</w:t>
      </w:r>
    </w:p>
    <w:p w:rsidR="00092E26" w:rsidRPr="00092E26" w:rsidRDefault="00092E26" w:rsidP="00092E26">
      <w:pPr>
        <w:numPr>
          <w:ilvl w:val="0"/>
          <w:numId w:val="338"/>
        </w:numPr>
        <w:spacing w:before="100" w:beforeAutospacing="1" w:after="100" w:afterAutospacing="1"/>
        <w:rPr>
          <w:color w:val="000000"/>
        </w:rPr>
      </w:pPr>
      <w:r w:rsidRPr="00092E26">
        <w:rPr>
          <w:b/>
          <w:bCs/>
          <w:color w:val="000000"/>
        </w:rPr>
        <w:t>Transparency</w:t>
      </w:r>
      <w:r w:rsidRPr="00092E26">
        <w:rPr>
          <w:color w:val="000000"/>
        </w:rPr>
        <w:t>: A decentralized platform ensures all transactions are clear and traceable.</w:t>
      </w:r>
    </w:p>
    <w:p w:rsidR="00092E26" w:rsidRPr="00092E26" w:rsidRDefault="00092E26" w:rsidP="00092E26">
      <w:pPr>
        <w:numPr>
          <w:ilvl w:val="0"/>
          <w:numId w:val="338"/>
        </w:numPr>
        <w:spacing w:before="100" w:beforeAutospacing="1" w:after="100" w:afterAutospacing="1"/>
        <w:rPr>
          <w:color w:val="000000"/>
        </w:rPr>
      </w:pPr>
      <w:r w:rsidRPr="00092E26">
        <w:rPr>
          <w:b/>
          <w:bCs/>
          <w:color w:val="000000"/>
        </w:rPr>
        <w:t>Efficiency</w:t>
      </w:r>
      <w:r w:rsidRPr="00092E26">
        <w:rPr>
          <w:color w:val="000000"/>
        </w:rPr>
        <w:t>: By integrating energy production with financial tools, e-Fi eliminates inefficiencies in traditional systems.</w:t>
      </w:r>
    </w:p>
    <w:p w:rsidR="00092E26" w:rsidRPr="00092E26" w:rsidRDefault="00092E26" w:rsidP="00092E26">
      <w:pPr>
        <w:numPr>
          <w:ilvl w:val="0"/>
          <w:numId w:val="338"/>
        </w:numPr>
        <w:spacing w:before="100" w:beforeAutospacing="1" w:after="100" w:afterAutospacing="1"/>
        <w:rPr>
          <w:color w:val="000000"/>
        </w:rPr>
      </w:pPr>
      <w:r w:rsidRPr="00092E26">
        <w:rPr>
          <w:b/>
          <w:bCs/>
          <w:color w:val="000000"/>
        </w:rPr>
        <w:t>Scalability</w:t>
      </w:r>
      <w:r w:rsidRPr="00092E26">
        <w:rPr>
          <w:color w:val="000000"/>
        </w:rPr>
        <w:t>: The e-Fi model evolves alongside growing energy demands, ensuring long-term relevance.</w:t>
      </w:r>
    </w:p>
    <w:p w:rsidR="00092E26" w:rsidRPr="00092E26" w:rsidRDefault="004A0B27" w:rsidP="00092E26">
      <w:r w:rsidRPr="004A0B27">
        <w:rPr>
          <w:noProof/>
          <w14:ligatures w14:val="standardContextual"/>
        </w:rPr>
      </w:r>
      <w:r w:rsidR="004A0B27" w:rsidRPr="004A0B27">
        <w:rPr>
          <w:noProof/>
          <w14:ligatures w14:val="standardContextual"/>
        </w:rPr>
        <w:pict>
          <v:rect id="_x0000_i1827"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Dual Products: NPoE and Power Blocks</w:t>
      </w:r>
      <w:r w:rsidRPr="00092E26">
        <w:rPr>
          <w:color w:val="000000"/>
        </w:rPr>
        <w:br/>
        <w:t>To address these challenges, NEXT Token offers two distinct products:</w:t>
      </w:r>
    </w:p>
    <w:p w:rsidR="00092E26" w:rsidRPr="00092E26" w:rsidRDefault="00092E26" w:rsidP="00092E26">
      <w:pPr>
        <w:numPr>
          <w:ilvl w:val="0"/>
          <w:numId w:val="339"/>
        </w:numPr>
        <w:spacing w:before="100" w:beforeAutospacing="1" w:after="100" w:afterAutospacing="1"/>
        <w:rPr>
          <w:color w:val="000000"/>
        </w:rPr>
      </w:pPr>
      <w:r w:rsidRPr="00092E26">
        <w:rPr>
          <w:b/>
          <w:bCs/>
          <w:color w:val="000000"/>
        </w:rPr>
        <w:t>NEXT Proof of Energy (NPoE)</w:t>
      </w:r>
      <w:r w:rsidRPr="00092E26">
        <w:rPr>
          <w:color w:val="000000"/>
        </w:rPr>
        <w:t>:</w:t>
      </w:r>
    </w:p>
    <w:p w:rsidR="00092E26" w:rsidRPr="00092E26" w:rsidRDefault="00092E26" w:rsidP="00092E26">
      <w:pPr>
        <w:numPr>
          <w:ilvl w:val="1"/>
          <w:numId w:val="339"/>
        </w:numPr>
        <w:spacing w:before="100" w:beforeAutospacing="1" w:after="100" w:afterAutospacing="1"/>
        <w:rPr>
          <w:color w:val="000000"/>
        </w:rPr>
      </w:pPr>
      <w:r w:rsidRPr="00092E26">
        <w:rPr>
          <w:color w:val="000000"/>
        </w:rPr>
        <w:t>Designed for participants seeking long-term engagement.</w:t>
      </w:r>
    </w:p>
    <w:p w:rsidR="00092E26" w:rsidRPr="00092E26" w:rsidRDefault="00092E26" w:rsidP="00092E26">
      <w:pPr>
        <w:numPr>
          <w:ilvl w:val="1"/>
          <w:numId w:val="339"/>
        </w:numPr>
        <w:spacing w:before="100" w:beforeAutospacing="1" w:after="100" w:afterAutospacing="1"/>
        <w:rPr>
          <w:color w:val="000000"/>
        </w:rPr>
      </w:pPr>
      <w:r w:rsidRPr="00092E26">
        <w:rPr>
          <w:color w:val="000000"/>
        </w:rPr>
        <w:t>Provides a stable and predictable model for sustained outcomes.</w:t>
      </w:r>
    </w:p>
    <w:p w:rsidR="00092E26" w:rsidRPr="00092E26" w:rsidRDefault="00092E26" w:rsidP="00092E26">
      <w:pPr>
        <w:numPr>
          <w:ilvl w:val="0"/>
          <w:numId w:val="339"/>
        </w:numPr>
        <w:spacing w:before="100" w:beforeAutospacing="1" w:after="100" w:afterAutospacing="1"/>
        <w:rPr>
          <w:color w:val="000000"/>
        </w:rPr>
      </w:pPr>
      <w:r w:rsidRPr="00092E26">
        <w:rPr>
          <w:b/>
          <w:bCs/>
          <w:color w:val="000000"/>
        </w:rPr>
        <w:t>NEXT Power Blocks</w:t>
      </w:r>
      <w:r w:rsidRPr="00092E26">
        <w:rPr>
          <w:color w:val="000000"/>
        </w:rPr>
        <w:t>:</w:t>
      </w:r>
    </w:p>
    <w:p w:rsidR="00092E26" w:rsidRPr="00092E26" w:rsidRDefault="00092E26" w:rsidP="00092E26">
      <w:pPr>
        <w:numPr>
          <w:ilvl w:val="1"/>
          <w:numId w:val="339"/>
        </w:numPr>
        <w:spacing w:before="100" w:beforeAutospacing="1" w:after="100" w:afterAutospacing="1"/>
        <w:rPr>
          <w:color w:val="000000"/>
        </w:rPr>
      </w:pPr>
      <w:r w:rsidRPr="00092E26">
        <w:rPr>
          <w:color w:val="000000"/>
        </w:rPr>
        <w:t>Tailored for structured, periodic engagement.</w:t>
      </w:r>
    </w:p>
    <w:p w:rsidR="00092E26" w:rsidRPr="00092E26" w:rsidRDefault="00092E26" w:rsidP="00092E26">
      <w:pPr>
        <w:numPr>
          <w:ilvl w:val="1"/>
          <w:numId w:val="339"/>
        </w:numPr>
        <w:spacing w:before="100" w:beforeAutospacing="1" w:after="100" w:afterAutospacing="1"/>
        <w:rPr>
          <w:color w:val="000000"/>
        </w:rPr>
      </w:pPr>
      <w:r w:rsidRPr="00092E26">
        <w:rPr>
          <w:color w:val="000000"/>
        </w:rPr>
        <w:t>Offers steady opportunities linked to real-world energy infrastructure.</w:t>
      </w:r>
    </w:p>
    <w:p w:rsidR="00092E26" w:rsidRPr="00092E26" w:rsidRDefault="00092E26" w:rsidP="00092E26">
      <w:pPr>
        <w:spacing w:before="100" w:beforeAutospacing="1" w:after="100" w:afterAutospacing="1"/>
        <w:rPr>
          <w:color w:val="000000"/>
        </w:rPr>
      </w:pPr>
      <w:r w:rsidRPr="00092E26">
        <w:rPr>
          <w:color w:val="000000"/>
        </w:rPr>
        <w:t>These products empower participants to directly engage with energy finance, making it accessible, transparent, and scalable.</w:t>
      </w:r>
    </w:p>
    <w:p w:rsidR="00092E26" w:rsidRPr="00092E26" w:rsidRDefault="004A0B27" w:rsidP="00092E26">
      <w:r w:rsidRPr="004A0B27">
        <w:rPr>
          <w:noProof/>
          <w14:ligatures w14:val="standardContextual"/>
        </w:rPr>
      </w:r>
      <w:r w:rsidR="004A0B27" w:rsidRPr="004A0B27">
        <w:rPr>
          <w:noProof/>
          <w14:ligatures w14:val="standardContextual"/>
        </w:rPr>
        <w:pict>
          <v:rect id="_x0000_i1826"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Why e-Fi is Transformative</w:t>
      </w:r>
      <w:r w:rsidRPr="00092E26">
        <w:rPr>
          <w:color w:val="000000"/>
        </w:rPr>
        <w:br/>
        <w:t>The e-Fi approach by NEXT is a game-changer for the energy and financial sectors:</w:t>
      </w:r>
    </w:p>
    <w:p w:rsidR="00092E26" w:rsidRPr="00092E26" w:rsidRDefault="00092E26" w:rsidP="00092E26">
      <w:pPr>
        <w:numPr>
          <w:ilvl w:val="0"/>
          <w:numId w:val="340"/>
        </w:numPr>
        <w:spacing w:before="100" w:beforeAutospacing="1" w:after="100" w:afterAutospacing="1"/>
        <w:rPr>
          <w:color w:val="000000"/>
        </w:rPr>
      </w:pPr>
      <w:r w:rsidRPr="00092E26">
        <w:rPr>
          <w:color w:val="000000"/>
        </w:rPr>
        <w:t>It connects producers, consumers, and participants in a seamless ecosystem.</w:t>
      </w:r>
    </w:p>
    <w:p w:rsidR="00092E26" w:rsidRPr="00092E26" w:rsidRDefault="00092E26" w:rsidP="00092E26">
      <w:pPr>
        <w:numPr>
          <w:ilvl w:val="0"/>
          <w:numId w:val="340"/>
        </w:numPr>
        <w:spacing w:before="100" w:beforeAutospacing="1" w:after="100" w:afterAutospacing="1"/>
        <w:rPr>
          <w:color w:val="000000"/>
        </w:rPr>
      </w:pPr>
      <w:r w:rsidRPr="00092E26">
        <w:rPr>
          <w:color w:val="000000"/>
        </w:rPr>
        <w:t>It ensures fair pricing, operational efficiency, and financial inclusivity.</w:t>
      </w:r>
    </w:p>
    <w:p w:rsidR="00092E26" w:rsidRPr="00092E26" w:rsidRDefault="00092E26" w:rsidP="00092E26">
      <w:pPr>
        <w:numPr>
          <w:ilvl w:val="0"/>
          <w:numId w:val="340"/>
        </w:numPr>
        <w:spacing w:before="100" w:beforeAutospacing="1" w:after="100" w:afterAutospacing="1"/>
        <w:rPr>
          <w:color w:val="000000"/>
        </w:rPr>
      </w:pPr>
      <w:r w:rsidRPr="00092E26">
        <w:rPr>
          <w:color w:val="000000"/>
        </w:rPr>
        <w:t>It provides a sustainable model for addressing rising global energy demands.</w:t>
      </w:r>
    </w:p>
    <w:p w:rsidR="00092E26" w:rsidRPr="00092E26" w:rsidRDefault="004A0B27" w:rsidP="00092E26">
      <w:r w:rsidRPr="004A0B27">
        <w:rPr>
          <w:noProof/>
          <w14:ligatures w14:val="standardContextual"/>
        </w:rPr>
      </w:r>
      <w:r w:rsidR="004A0B27" w:rsidRPr="004A0B27">
        <w:rPr>
          <w:noProof/>
          <w14:ligatures w14:val="standardContextual"/>
        </w:rPr>
        <w:pict>
          <v:rect id="_x0000_i1825"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Conclusion</w:t>
      </w:r>
      <w:r w:rsidRPr="00092E26">
        <w:rPr>
          <w:color w:val="000000"/>
        </w:rPr>
        <w:br/>
        <w:t>Electricity is the foundation of modern life, and its growing demand requires innovative solutions. NEXT Token’s e-Fi model addresses these needs by combining blockchain technology with energy production, offering participants a transparent and scalable way to engage with energy-driven opportunities.</w:t>
      </w:r>
    </w:p>
    <w:p w:rsidR="00092E26" w:rsidRPr="00092E26" w:rsidRDefault="00092E26" w:rsidP="00092E26">
      <w:pPr>
        <w:spacing w:before="100" w:beforeAutospacing="1" w:after="100" w:afterAutospacing="1"/>
        <w:rPr>
          <w:color w:val="000000"/>
        </w:rPr>
      </w:pPr>
      <w:r w:rsidRPr="00092E26">
        <w:rPr>
          <w:color w:val="000000"/>
        </w:rPr>
        <w:t>With its dual products, </w:t>
      </w:r>
      <w:r w:rsidRPr="00092E26">
        <w:rPr>
          <w:b/>
          <w:bCs/>
          <w:color w:val="000000"/>
        </w:rPr>
        <w:t>NPoE</w:t>
      </w:r>
      <w:r w:rsidRPr="00092E26">
        <w:rPr>
          <w:color w:val="000000"/>
        </w:rPr>
        <w:t> and </w:t>
      </w:r>
      <w:r w:rsidRPr="00092E26">
        <w:rPr>
          <w:b/>
          <w:bCs/>
          <w:color w:val="000000"/>
        </w:rPr>
        <w:t>Power Blocks</w:t>
      </w:r>
      <w:r w:rsidRPr="00092E26">
        <w:rPr>
          <w:color w:val="000000"/>
        </w:rPr>
        <w:t>, NEXT Token is set to transform the energy sector, ensuring accessibility, sustainability, and profitability for all stakeholders.</w:t>
      </w:r>
    </w:p>
    <w:p w:rsidR="00A80D6A" w:rsidRPr="00A80D6A" w:rsidRDefault="004A0B27" w:rsidP="00A80D6A">
      <w:pPr>
        <w:spacing w:before="100" w:beforeAutospacing="1" w:after="100" w:afterAutospacing="1"/>
        <w:jc w:val="both"/>
        <w:rPr>
          <w:color w:val="000000"/>
        </w:rPr>
      </w:pPr>
      <w:r w:rsidRPr="004A0B27">
        <w:rPr>
          <w:noProof/>
          <w14:ligatures w14:val="standardContextual"/>
        </w:rPr>
      </w:r>
      <w:r w:rsidR="004A0B27" w:rsidRPr="004A0B27">
        <w:rPr>
          <w:noProof/>
          <w14:ligatures w14:val="standardContextual"/>
        </w:rPr>
        <w:pict>
          <v:rect id="_x0000_i1824" alt="" style="width:443.2pt;height:.05pt;mso-width-percent:0;mso-height-percent:0;mso-width-percent:0;mso-height-percent:0" o:hrpct="982" o:hralign="center" o:hrstd="t" o:hr="t" fillcolor="#a0a0a0" stroked="f"/>
        </w:pict>
      </w:r>
    </w:p>
    <w:p w:rsidR="00A80D6A" w:rsidRDefault="00A80D6A" w:rsidP="00A80D6A">
      <w:pPr>
        <w:rPr>
          <w:b/>
          <w:bCs/>
          <w:color w:val="000000"/>
          <w:sz w:val="27"/>
          <w:szCs w:val="27"/>
        </w:rPr>
      </w:pPr>
    </w:p>
    <w:p w:rsidR="00092E26" w:rsidRPr="00092E26" w:rsidRDefault="00092E26" w:rsidP="00092E26">
      <w:pPr>
        <w:spacing w:before="100" w:beforeAutospacing="1" w:after="100" w:afterAutospacing="1"/>
        <w:outlineLvl w:val="2"/>
        <w:rPr>
          <w:b/>
          <w:bCs/>
          <w:color w:val="000000"/>
          <w:sz w:val="27"/>
          <w:szCs w:val="27"/>
        </w:rPr>
      </w:pPr>
      <w:r w:rsidRPr="00092E26">
        <w:rPr>
          <w:b/>
          <w:bCs/>
          <w:color w:val="000000"/>
          <w:sz w:val="27"/>
          <w:szCs w:val="27"/>
        </w:rPr>
        <w:t>Part 3: NEXT Energy Block Trading and Proof of Energy (NPoE)</w:t>
      </w:r>
    </w:p>
    <w:p w:rsidR="00092E26" w:rsidRPr="00092E26" w:rsidRDefault="00092E26" w:rsidP="00092E26">
      <w:pPr>
        <w:spacing w:before="100" w:beforeAutospacing="1" w:after="100" w:afterAutospacing="1"/>
        <w:rPr>
          <w:color w:val="000000"/>
        </w:rPr>
      </w:pPr>
      <w:r w:rsidRPr="00092E26">
        <w:rPr>
          <w:b/>
          <w:bCs/>
          <w:color w:val="000000"/>
        </w:rPr>
        <w:lastRenderedPageBreak/>
        <w:t>NEXT Token: A Dual-Product Ecosystem</w:t>
      </w:r>
      <w:r w:rsidRPr="00092E26">
        <w:rPr>
          <w:color w:val="000000"/>
        </w:rPr>
        <w:br/>
        <w:t>NEXT Token empowers participants through two distinct products tailored to meet diverse needs:</w:t>
      </w:r>
    </w:p>
    <w:p w:rsidR="00092E26" w:rsidRPr="00092E26" w:rsidRDefault="00092E26" w:rsidP="00092E26">
      <w:pPr>
        <w:numPr>
          <w:ilvl w:val="0"/>
          <w:numId w:val="341"/>
        </w:numPr>
        <w:spacing w:before="100" w:beforeAutospacing="1" w:after="100" w:afterAutospacing="1"/>
        <w:rPr>
          <w:color w:val="000000"/>
        </w:rPr>
      </w:pPr>
      <w:r w:rsidRPr="00092E26">
        <w:rPr>
          <w:b/>
          <w:bCs/>
          <w:color w:val="000000"/>
        </w:rPr>
        <w:t>NEXT Proof of Energy (NPoE)</w:t>
      </w:r>
      <w:r w:rsidRPr="00092E26">
        <w:rPr>
          <w:color w:val="000000"/>
        </w:rPr>
        <w:t> – A long-term participation model for predictable, sustained outcomes.</w:t>
      </w:r>
    </w:p>
    <w:p w:rsidR="00092E26" w:rsidRPr="00092E26" w:rsidRDefault="00092E26" w:rsidP="00092E26">
      <w:pPr>
        <w:numPr>
          <w:ilvl w:val="0"/>
          <w:numId w:val="341"/>
        </w:numPr>
        <w:spacing w:before="100" w:beforeAutospacing="1" w:after="100" w:afterAutospacing="1"/>
        <w:rPr>
          <w:color w:val="000000"/>
        </w:rPr>
      </w:pPr>
      <w:r w:rsidRPr="00092E26">
        <w:rPr>
          <w:b/>
          <w:bCs/>
          <w:color w:val="000000"/>
        </w:rPr>
        <w:t>NEXT Power Blocks</w:t>
      </w:r>
      <w:r w:rsidRPr="00092E26">
        <w:rPr>
          <w:color w:val="000000"/>
        </w:rPr>
        <w:t> – A structured product offering steady, periodic engagement tied to real-world energy infrastructure.</w:t>
      </w:r>
    </w:p>
    <w:p w:rsidR="00092E26" w:rsidRPr="00092E26" w:rsidRDefault="00092E26" w:rsidP="00092E26">
      <w:pPr>
        <w:spacing w:before="100" w:beforeAutospacing="1" w:after="100" w:afterAutospacing="1"/>
        <w:rPr>
          <w:color w:val="000000"/>
        </w:rPr>
      </w:pPr>
      <w:r w:rsidRPr="00092E26">
        <w:rPr>
          <w:color w:val="000000"/>
        </w:rPr>
        <w:t>These products are seamlessly integrated with NEXT’s energy production and financial systems, creating a transformative ecosystem for participants.</w:t>
      </w:r>
    </w:p>
    <w:p w:rsidR="00092E26" w:rsidRPr="00092E26" w:rsidRDefault="004A0B27" w:rsidP="00092E26">
      <w:r w:rsidRPr="004A0B27">
        <w:rPr>
          <w:noProof/>
          <w14:ligatures w14:val="standardContextual"/>
        </w:rPr>
      </w:r>
      <w:r w:rsidR="004A0B27" w:rsidRPr="004A0B27">
        <w:rPr>
          <w:noProof/>
          <w14:ligatures w14:val="standardContextual"/>
        </w:rPr>
        <w:pict>
          <v:rect id="_x0000_i1823"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NEXT Energy Block Trading</w:t>
      </w:r>
      <w:r w:rsidRPr="00092E26">
        <w:rPr>
          <w:color w:val="000000"/>
        </w:rPr>
        <w:br/>
        <w:t>Energy Blocks represent tokenized energy assets that allow participants to engage directly with energy-driven opportunities.</w:t>
      </w:r>
    </w:p>
    <w:p w:rsidR="00092E26" w:rsidRPr="00092E26" w:rsidRDefault="00092E26" w:rsidP="00092E26">
      <w:pPr>
        <w:spacing w:before="100" w:beforeAutospacing="1" w:after="100" w:afterAutospacing="1"/>
        <w:rPr>
          <w:color w:val="000000"/>
        </w:rPr>
      </w:pPr>
      <w:r w:rsidRPr="00092E26">
        <w:rPr>
          <w:b/>
          <w:bCs/>
          <w:color w:val="000000"/>
        </w:rPr>
        <w:t>Key Features of Energy Blocks</w:t>
      </w:r>
      <w:r w:rsidRPr="00092E26">
        <w:rPr>
          <w:color w:val="000000"/>
        </w:rPr>
        <w:t>:</w:t>
      </w:r>
    </w:p>
    <w:p w:rsidR="00092E26" w:rsidRPr="00092E26" w:rsidRDefault="00092E26" w:rsidP="00092E26">
      <w:pPr>
        <w:numPr>
          <w:ilvl w:val="0"/>
          <w:numId w:val="342"/>
        </w:numPr>
        <w:spacing w:before="100" w:beforeAutospacing="1" w:after="100" w:afterAutospacing="1"/>
        <w:rPr>
          <w:color w:val="000000"/>
        </w:rPr>
      </w:pPr>
      <w:r w:rsidRPr="00092E26">
        <w:rPr>
          <w:b/>
          <w:bCs/>
          <w:color w:val="000000"/>
        </w:rPr>
        <w:t>Scalability</w:t>
      </w:r>
      <w:r w:rsidRPr="00092E26">
        <w:rPr>
          <w:color w:val="000000"/>
        </w:rPr>
        <w:t>: Modular and flexible, Energy Blocks adapt to global energy demands.</w:t>
      </w:r>
    </w:p>
    <w:p w:rsidR="00092E26" w:rsidRPr="00092E26" w:rsidRDefault="00092E26" w:rsidP="00092E26">
      <w:pPr>
        <w:numPr>
          <w:ilvl w:val="0"/>
          <w:numId w:val="342"/>
        </w:numPr>
        <w:spacing w:before="100" w:beforeAutospacing="1" w:after="100" w:afterAutospacing="1"/>
        <w:rPr>
          <w:color w:val="000000"/>
        </w:rPr>
      </w:pPr>
      <w:r w:rsidRPr="00092E26">
        <w:rPr>
          <w:b/>
          <w:bCs/>
          <w:color w:val="000000"/>
        </w:rPr>
        <w:t>Transparency</w:t>
      </w:r>
      <w:r w:rsidRPr="00092E26">
        <w:rPr>
          <w:color w:val="000000"/>
        </w:rPr>
        <w:t>: Backed by decentralized systems, ensuring clear and traceable engagement.</w:t>
      </w:r>
    </w:p>
    <w:p w:rsidR="00092E26" w:rsidRPr="00092E26" w:rsidRDefault="00092E26" w:rsidP="00092E26">
      <w:pPr>
        <w:numPr>
          <w:ilvl w:val="0"/>
          <w:numId w:val="342"/>
        </w:numPr>
        <w:spacing w:before="100" w:beforeAutospacing="1" w:after="100" w:afterAutospacing="1"/>
        <w:rPr>
          <w:color w:val="000000"/>
        </w:rPr>
      </w:pPr>
      <w:r w:rsidRPr="00092E26">
        <w:rPr>
          <w:b/>
          <w:bCs/>
          <w:color w:val="000000"/>
        </w:rPr>
        <w:t>Real-World Connection</w:t>
      </w:r>
      <w:r w:rsidRPr="00092E26">
        <w:rPr>
          <w:color w:val="000000"/>
        </w:rPr>
        <w:t>: Linked to tangible energy infrastructure, providing stability and reliability.</w:t>
      </w:r>
    </w:p>
    <w:p w:rsidR="00092E26" w:rsidRPr="00092E26" w:rsidRDefault="004A0B27" w:rsidP="00092E26">
      <w:r w:rsidRPr="004A0B27">
        <w:rPr>
          <w:noProof/>
          <w14:ligatures w14:val="standardContextual"/>
        </w:rPr>
      </w:r>
      <w:r w:rsidR="004A0B27" w:rsidRPr="004A0B27">
        <w:rPr>
          <w:noProof/>
          <w14:ligatures w14:val="standardContextual"/>
        </w:rPr>
        <w:pict>
          <v:rect id="_x0000_i1822"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NEXT Proof of Energy (NPoE)</w:t>
      </w:r>
      <w:r w:rsidRPr="00092E26">
        <w:rPr>
          <w:color w:val="000000"/>
        </w:rPr>
        <w:br/>
        <w:t>NPoE is a blockchain-driven financial model that enables long-term engagement with predictable outcomes.</w:t>
      </w:r>
    </w:p>
    <w:p w:rsidR="00092E26" w:rsidRPr="00092E26" w:rsidRDefault="00092E26" w:rsidP="00092E26">
      <w:pPr>
        <w:spacing w:before="100" w:beforeAutospacing="1" w:after="100" w:afterAutospacing="1"/>
        <w:rPr>
          <w:color w:val="000000"/>
        </w:rPr>
      </w:pPr>
      <w:r w:rsidRPr="00092E26">
        <w:rPr>
          <w:b/>
          <w:bCs/>
          <w:color w:val="000000"/>
        </w:rPr>
        <w:t>Key Features</w:t>
      </w:r>
      <w:r w:rsidRPr="00092E26">
        <w:rPr>
          <w:color w:val="000000"/>
        </w:rPr>
        <w:t>:</w:t>
      </w:r>
    </w:p>
    <w:p w:rsidR="00092E26" w:rsidRPr="00092E26" w:rsidRDefault="00092E26" w:rsidP="00092E26">
      <w:pPr>
        <w:numPr>
          <w:ilvl w:val="0"/>
          <w:numId w:val="343"/>
        </w:numPr>
        <w:spacing w:before="100" w:beforeAutospacing="1" w:after="100" w:afterAutospacing="1"/>
        <w:rPr>
          <w:color w:val="000000"/>
        </w:rPr>
      </w:pPr>
      <w:r w:rsidRPr="00092E26">
        <w:rPr>
          <w:b/>
          <w:bCs/>
          <w:color w:val="000000"/>
        </w:rPr>
        <w:t>Sustainability</w:t>
      </w:r>
      <w:r w:rsidRPr="00092E26">
        <w:rPr>
          <w:color w:val="000000"/>
        </w:rPr>
        <w:t>: NPoE is designed to provide consistent outcomes aligned with energy production.</w:t>
      </w:r>
    </w:p>
    <w:p w:rsidR="00092E26" w:rsidRPr="00092E26" w:rsidRDefault="00092E26" w:rsidP="00092E26">
      <w:pPr>
        <w:numPr>
          <w:ilvl w:val="0"/>
          <w:numId w:val="343"/>
        </w:numPr>
        <w:spacing w:before="100" w:beforeAutospacing="1" w:after="100" w:afterAutospacing="1"/>
        <w:rPr>
          <w:color w:val="000000"/>
        </w:rPr>
      </w:pPr>
      <w:r w:rsidRPr="00092E26">
        <w:rPr>
          <w:b/>
          <w:bCs/>
          <w:color w:val="000000"/>
        </w:rPr>
        <w:t>Transparency</w:t>
      </w:r>
      <w:r w:rsidRPr="00092E26">
        <w:rPr>
          <w:color w:val="000000"/>
        </w:rPr>
        <w:t>: Blockchain-based systems ensure trust and clarity for participants.</w:t>
      </w:r>
    </w:p>
    <w:p w:rsidR="00092E26" w:rsidRPr="00092E26" w:rsidRDefault="00092E26" w:rsidP="00092E26">
      <w:pPr>
        <w:numPr>
          <w:ilvl w:val="0"/>
          <w:numId w:val="343"/>
        </w:numPr>
        <w:spacing w:before="100" w:beforeAutospacing="1" w:after="100" w:afterAutospacing="1"/>
        <w:rPr>
          <w:color w:val="000000"/>
        </w:rPr>
      </w:pPr>
      <w:r w:rsidRPr="00092E26">
        <w:rPr>
          <w:b/>
          <w:bCs/>
          <w:color w:val="000000"/>
        </w:rPr>
        <w:t>Long-Term Engagement</w:t>
      </w:r>
      <w:r w:rsidRPr="00092E26">
        <w:rPr>
          <w:color w:val="000000"/>
        </w:rPr>
        <w:t>: Encourages stability through sustained participation.</w:t>
      </w:r>
    </w:p>
    <w:p w:rsidR="00092E26" w:rsidRPr="00092E26" w:rsidRDefault="004A0B27" w:rsidP="00092E26">
      <w:r w:rsidRPr="004A0B27">
        <w:rPr>
          <w:noProof/>
          <w14:ligatures w14:val="standardContextual"/>
        </w:rPr>
      </w:r>
      <w:r w:rsidR="004A0B27" w:rsidRPr="004A0B27">
        <w:rPr>
          <w:noProof/>
          <w14:ligatures w14:val="standardContextual"/>
        </w:rPr>
        <w:pict>
          <v:rect id="_x0000_i1821"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Why Choose These Products?</w:t>
      </w:r>
    </w:p>
    <w:p w:rsidR="00092E26" w:rsidRPr="00092E26" w:rsidRDefault="00092E26" w:rsidP="00092E26">
      <w:pPr>
        <w:numPr>
          <w:ilvl w:val="0"/>
          <w:numId w:val="344"/>
        </w:numPr>
        <w:spacing w:before="100" w:beforeAutospacing="1" w:after="100" w:afterAutospacing="1"/>
        <w:rPr>
          <w:color w:val="000000"/>
        </w:rPr>
      </w:pPr>
      <w:r w:rsidRPr="00092E26">
        <w:rPr>
          <w:b/>
          <w:bCs/>
          <w:color w:val="000000"/>
        </w:rPr>
        <w:t>Dual Opportunities</w:t>
      </w:r>
      <w:r w:rsidRPr="00092E26">
        <w:rPr>
          <w:color w:val="000000"/>
        </w:rPr>
        <w:t>: Participants can choose between long-term stability (NPoE) or structured periodic engagement (Power Blocks).</w:t>
      </w:r>
    </w:p>
    <w:p w:rsidR="00092E26" w:rsidRPr="00092E26" w:rsidRDefault="00092E26" w:rsidP="00092E26">
      <w:pPr>
        <w:numPr>
          <w:ilvl w:val="0"/>
          <w:numId w:val="344"/>
        </w:numPr>
        <w:spacing w:before="100" w:beforeAutospacing="1" w:after="100" w:afterAutospacing="1"/>
        <w:rPr>
          <w:color w:val="000000"/>
        </w:rPr>
      </w:pPr>
      <w:r w:rsidRPr="00092E26">
        <w:rPr>
          <w:b/>
          <w:bCs/>
          <w:color w:val="000000"/>
        </w:rPr>
        <w:t>Real-World Utility (RWU)</w:t>
      </w:r>
      <w:r w:rsidRPr="00092E26">
        <w:rPr>
          <w:color w:val="000000"/>
        </w:rPr>
        <w:t>: Both products are directly linked to NEXT’s energy infrastructure and token utility.</w:t>
      </w:r>
    </w:p>
    <w:p w:rsidR="00092E26" w:rsidRPr="00092E26" w:rsidRDefault="00092E26" w:rsidP="00092E26">
      <w:pPr>
        <w:numPr>
          <w:ilvl w:val="0"/>
          <w:numId w:val="344"/>
        </w:numPr>
        <w:spacing w:before="100" w:beforeAutospacing="1" w:after="100" w:afterAutospacing="1"/>
        <w:rPr>
          <w:color w:val="000000"/>
        </w:rPr>
      </w:pPr>
      <w:r w:rsidRPr="00092E26">
        <w:rPr>
          <w:b/>
          <w:bCs/>
          <w:color w:val="000000"/>
        </w:rPr>
        <w:t>Scalability</w:t>
      </w:r>
      <w:r w:rsidRPr="00092E26">
        <w:rPr>
          <w:color w:val="000000"/>
        </w:rPr>
        <w:t>: Products are designed to adapt to global energy demands and market conditions.</w:t>
      </w:r>
    </w:p>
    <w:p w:rsidR="00092E26" w:rsidRPr="00092E26" w:rsidRDefault="004A0B27" w:rsidP="00092E26">
      <w:r w:rsidRPr="004A0B27">
        <w:rPr>
          <w:noProof/>
          <w14:ligatures w14:val="standardContextual"/>
        </w:rPr>
        <w:lastRenderedPageBreak/>
      </w:r>
      <w:r w:rsidR="004A0B27" w:rsidRPr="004A0B27">
        <w:rPr>
          <w:noProof/>
          <w14:ligatures w14:val="standardContextual"/>
        </w:rPr>
        <w:pict>
          <v:rect id="_x0000_i1820" alt="" style="width:447.25pt;height:.05pt;mso-width-percent:0;mso-height-percent:0;mso-width-percent:0;mso-height-percent:0" o:hrpct="991" o:hralign="center" o:hrstd="t" o:hr="t" fillcolor="#a0a0a0" stroked="f"/>
        </w:pict>
      </w:r>
    </w:p>
    <w:p w:rsidR="00092E26" w:rsidRPr="00092E26" w:rsidRDefault="00092E26" w:rsidP="00092E26">
      <w:pPr>
        <w:spacing w:before="100" w:beforeAutospacing="1" w:after="100" w:afterAutospacing="1"/>
        <w:rPr>
          <w:color w:val="000000"/>
        </w:rPr>
      </w:pPr>
      <w:r w:rsidRPr="00092E26">
        <w:rPr>
          <w:b/>
          <w:bCs/>
          <w:color w:val="000000"/>
        </w:rPr>
        <w:t>Conclusion</w:t>
      </w:r>
      <w:r w:rsidRPr="00092E26">
        <w:rPr>
          <w:color w:val="000000"/>
        </w:rPr>
        <w:br/>
        <w:t>NEXT Energy Block Trading and NPoE redefine how participants engage with energy and finance. By offering scalable, transparent, and utility-driven products, NEXT Token establishes itself as a cornerstone of the global energy economy, delivering value for participants and industries alike.</w:t>
      </w:r>
    </w:p>
    <w:p w:rsidR="00A80D6A" w:rsidRPr="00C10672" w:rsidRDefault="004A0B27" w:rsidP="007C2DAC">
      <w:pPr>
        <w:spacing w:before="100" w:beforeAutospacing="1" w:after="100" w:afterAutospacing="1"/>
        <w:jc w:val="both"/>
        <w:rPr>
          <w:color w:val="000000"/>
        </w:rPr>
      </w:pPr>
      <w:r w:rsidRPr="004A0B27">
        <w:rPr>
          <w:noProof/>
          <w14:ligatures w14:val="standardContextual"/>
        </w:rPr>
      </w:r>
      <w:r w:rsidR="004A0B27" w:rsidRPr="004A0B27">
        <w:rPr>
          <w:noProof/>
          <w14:ligatures w14:val="standardContextual"/>
        </w:rPr>
        <w:pict>
          <v:rect id="_x0000_i1819" alt="" style="width:443.2pt;height:.05pt;mso-width-percent:0;mso-height-percent:0;mso-width-percent:0;mso-height-percent:0" o:hrpct="982" o:hralign="center" o:hrstd="t" o:hr="t" fillcolor="#a0a0a0" stroked="f"/>
        </w:pict>
      </w:r>
    </w:p>
    <w:p w:rsidR="00A80D6A" w:rsidRDefault="00A80D6A" w:rsidP="00A80D6A">
      <w:pPr>
        <w:rPr>
          <w:color w:val="000000"/>
          <w:sz w:val="32"/>
          <w:szCs w:val="32"/>
        </w:rPr>
      </w:pPr>
    </w:p>
    <w:p w:rsidR="00414CCD" w:rsidRDefault="00414CCD" w:rsidP="00414CCD">
      <w:pPr>
        <w:pStyle w:val="Heading3"/>
        <w:rPr>
          <w:color w:val="000000"/>
        </w:rPr>
      </w:pPr>
      <w:r>
        <w:rPr>
          <w:rStyle w:val="Strong"/>
          <w:b/>
          <w:bCs/>
          <w:color w:val="000000"/>
        </w:rPr>
        <w:t>Part 4: Scalability of the NEXT Ecosystem</w:t>
      </w:r>
    </w:p>
    <w:p w:rsidR="00414CCD" w:rsidRDefault="00414CCD" w:rsidP="00414CCD">
      <w:pPr>
        <w:pStyle w:val="NormalWeb"/>
        <w:rPr>
          <w:color w:val="000000"/>
        </w:rPr>
      </w:pPr>
      <w:r>
        <w:rPr>
          <w:rStyle w:val="Strong"/>
          <w:color w:val="000000"/>
        </w:rPr>
        <w:t>Inherently Scalable and Adaptable</w:t>
      </w:r>
      <w:r>
        <w:rPr>
          <w:color w:val="000000"/>
        </w:rPr>
        <w:br/>
        <w:t>The NEXT Token ecosystem is engineered for scalability, ensuring it can meet rising global energy demands while consistently delivering value to participants. By integrating robust energy infrastructure with innovative financial models, NEXT creates a sustainable growth trajectory that aligns with global market needs.</w:t>
      </w:r>
    </w:p>
    <w:p w:rsidR="00414CCD" w:rsidRDefault="004A0B27" w:rsidP="00414CCD">
      <w:r w:rsidRPr="004A0B27">
        <w:rPr>
          <w:noProof/>
          <w14:ligatures w14:val="standardContextual"/>
        </w:rPr>
      </w:r>
      <w:r w:rsidR="004A0B27" w:rsidRPr="004A0B27">
        <w:rPr>
          <w:noProof/>
          <w14:ligatures w14:val="standardContextual"/>
        </w:rPr>
        <w:pict>
          <v:rect id="_x0000_i1818" alt="" style="width:447.7pt;height:.05pt;mso-width-percent:0;mso-height-percent:0;mso-width-percent:0;mso-height-percent:0" o:hrpct="992" o:hralign="center" o:hrstd="t" o:hr="t" fillcolor="#a0a0a0" stroked="f"/>
        </w:pict>
      </w:r>
    </w:p>
    <w:p w:rsidR="00414CCD" w:rsidRDefault="00414CCD" w:rsidP="00414CCD">
      <w:pPr>
        <w:pStyle w:val="NormalWeb"/>
        <w:rPr>
          <w:color w:val="000000"/>
        </w:rPr>
      </w:pPr>
      <w:r>
        <w:rPr>
          <w:rStyle w:val="Strong"/>
          <w:color w:val="000000"/>
        </w:rPr>
        <w:t>Electricity Generation Capabilities</w:t>
      </w:r>
      <w:r>
        <w:rPr>
          <w:color w:val="000000"/>
        </w:rPr>
        <w:br/>
        <w:t>The ecosystem is built to support energy-intensive industries, such as data centers and industrial parks, through scalable energy production:</w:t>
      </w:r>
    </w:p>
    <w:p w:rsidR="00414CCD" w:rsidRDefault="00414CCD" w:rsidP="00414CCD">
      <w:pPr>
        <w:numPr>
          <w:ilvl w:val="0"/>
          <w:numId w:val="353"/>
        </w:numPr>
        <w:spacing w:before="100" w:beforeAutospacing="1" w:after="100" w:afterAutospacing="1"/>
        <w:rPr>
          <w:color w:val="000000"/>
        </w:rPr>
      </w:pPr>
      <w:r>
        <w:rPr>
          <w:rStyle w:val="Strong"/>
          <w:color w:val="000000"/>
        </w:rPr>
        <w:t>Capacity Range</w:t>
      </w:r>
      <w:r>
        <w:rPr>
          <w:color w:val="000000"/>
        </w:rPr>
        <w:t>: From 1,000 MW to 5,000 MW, catering to diverse market demands.</w:t>
      </w:r>
    </w:p>
    <w:p w:rsidR="00414CCD" w:rsidRDefault="00414CCD" w:rsidP="00414CCD">
      <w:pPr>
        <w:numPr>
          <w:ilvl w:val="0"/>
          <w:numId w:val="353"/>
        </w:numPr>
        <w:spacing w:before="100" w:beforeAutospacing="1" w:after="100" w:afterAutospacing="1"/>
        <w:rPr>
          <w:color w:val="000000"/>
        </w:rPr>
      </w:pPr>
      <w:r>
        <w:rPr>
          <w:rStyle w:val="Strong"/>
          <w:color w:val="000000"/>
        </w:rPr>
        <w:t>Revenue Potential</w:t>
      </w:r>
      <w:r>
        <w:rPr>
          <w:color w:val="000000"/>
        </w:rPr>
        <w:t>: Each additional MW directly contributes to increased revenue, establishing a sustainable and predictable growth model.</w:t>
      </w:r>
    </w:p>
    <w:p w:rsidR="00414CCD" w:rsidRDefault="004A0B27" w:rsidP="00414CCD">
      <w:r w:rsidRPr="004A0B27">
        <w:rPr>
          <w:noProof/>
          <w14:ligatures w14:val="standardContextual"/>
        </w:rPr>
      </w:r>
      <w:r w:rsidR="004A0B27" w:rsidRPr="004A0B27">
        <w:rPr>
          <w:noProof/>
          <w14:ligatures w14:val="standardContextual"/>
        </w:rPr>
        <w:pict>
          <v:rect id="_x0000_i1817" alt="" style="width:447.7pt;height:.05pt;mso-width-percent:0;mso-height-percent:0;mso-width-percent:0;mso-height-percent:0" o:hrpct="992" o:hralign="center" o:hrstd="t" o:hr="t" fillcolor="#a0a0a0" stroked="f"/>
        </w:pict>
      </w:r>
    </w:p>
    <w:p w:rsidR="00414CCD" w:rsidRDefault="00414CCD" w:rsidP="00414CCD">
      <w:pPr>
        <w:pStyle w:val="Heading3"/>
        <w:rPr>
          <w:color w:val="000000"/>
        </w:rPr>
      </w:pPr>
      <w:r>
        <w:rPr>
          <w:rStyle w:val="Strong"/>
          <w:b/>
          <w:bCs/>
          <w:color w:val="000000"/>
        </w:rPr>
        <w:t>Key Drivers of Scalability</w:t>
      </w:r>
    </w:p>
    <w:p w:rsidR="00414CCD" w:rsidRDefault="00414CCD" w:rsidP="00414CCD">
      <w:pPr>
        <w:pStyle w:val="NormalWeb"/>
        <w:rPr>
          <w:color w:val="000000"/>
        </w:rPr>
      </w:pPr>
      <w:r>
        <w:rPr>
          <w:rStyle w:val="Strong"/>
          <w:color w:val="000000"/>
        </w:rPr>
        <w:t>1. Electricity Generation and Revenue Potential</w:t>
      </w:r>
    </w:p>
    <w:p w:rsidR="00414CCD" w:rsidRDefault="00414CCD" w:rsidP="00414CCD">
      <w:pPr>
        <w:numPr>
          <w:ilvl w:val="0"/>
          <w:numId w:val="354"/>
        </w:numPr>
        <w:spacing w:before="100" w:beforeAutospacing="1" w:after="100" w:afterAutospacing="1"/>
        <w:rPr>
          <w:color w:val="000000"/>
        </w:rPr>
      </w:pPr>
      <w:r>
        <w:rPr>
          <w:rStyle w:val="Strong"/>
          <w:color w:val="000000"/>
        </w:rPr>
        <w:t>Stable and Scalable Revenue</w:t>
      </w:r>
      <w:r>
        <w:rPr>
          <w:color w:val="000000"/>
        </w:rPr>
        <w:t>: NEXT operations provide reliable income streams backed by scalable energy production.</w:t>
      </w:r>
    </w:p>
    <w:p w:rsidR="00414CCD" w:rsidRDefault="00414CCD" w:rsidP="00414CCD">
      <w:pPr>
        <w:numPr>
          <w:ilvl w:val="0"/>
          <w:numId w:val="354"/>
        </w:numPr>
        <w:spacing w:before="100" w:beforeAutospacing="1" w:after="100" w:afterAutospacing="1"/>
        <w:rPr>
          <w:color w:val="000000"/>
        </w:rPr>
      </w:pPr>
      <w:r>
        <w:rPr>
          <w:rStyle w:val="Strong"/>
          <w:color w:val="000000"/>
        </w:rPr>
        <w:t>Revenue Metrics</w:t>
      </w:r>
      <w:r>
        <w:rPr>
          <w:color w:val="000000"/>
        </w:rPr>
        <w:t>: Energy generation offers annual revenue potential ranging from USD 262 million to USD 1.3 billion, with a 3-cent profit per kWh.</w:t>
      </w:r>
    </w:p>
    <w:p w:rsidR="00414CCD" w:rsidRDefault="00414CCD" w:rsidP="00414CCD">
      <w:pPr>
        <w:numPr>
          <w:ilvl w:val="0"/>
          <w:numId w:val="354"/>
        </w:numPr>
        <w:spacing w:before="100" w:beforeAutospacing="1" w:after="100" w:afterAutospacing="1"/>
        <w:rPr>
          <w:color w:val="000000"/>
        </w:rPr>
      </w:pPr>
      <w:r>
        <w:rPr>
          <w:rStyle w:val="Strong"/>
          <w:color w:val="000000"/>
        </w:rPr>
        <w:t>Modular Power Blocks</w:t>
      </w:r>
      <w:r>
        <w:rPr>
          <w:color w:val="000000"/>
        </w:rPr>
        <w:t>: These scalable units allow cost-efficient and incremental deployment, ensuring flexibility and rapid growth across diverse regions.</w:t>
      </w:r>
    </w:p>
    <w:p w:rsidR="00414CCD" w:rsidRDefault="004A0B27" w:rsidP="00414CCD">
      <w:r w:rsidRPr="004A0B27">
        <w:rPr>
          <w:noProof/>
          <w14:ligatures w14:val="standardContextual"/>
        </w:rPr>
      </w:r>
      <w:r w:rsidR="004A0B27" w:rsidRPr="004A0B27">
        <w:rPr>
          <w:noProof/>
          <w14:ligatures w14:val="standardContextual"/>
        </w:rPr>
        <w:pict>
          <v:rect id="_x0000_i1816" alt="" style="width:447.7pt;height:.05pt;mso-width-percent:0;mso-height-percent:0;mso-width-percent:0;mso-height-percent:0" o:hrpct="992" o:hralign="center" o:hrstd="t" o:hr="t" fillcolor="#a0a0a0" stroked="f"/>
        </w:pict>
      </w:r>
    </w:p>
    <w:p w:rsidR="00414CCD" w:rsidRDefault="00414CCD" w:rsidP="00414CCD">
      <w:pPr>
        <w:pStyle w:val="NormalWeb"/>
        <w:rPr>
          <w:color w:val="000000"/>
        </w:rPr>
      </w:pPr>
      <w:r>
        <w:rPr>
          <w:rStyle w:val="Strong"/>
          <w:color w:val="000000"/>
        </w:rPr>
        <w:t>2. Global Expansion Opportunities</w:t>
      </w:r>
      <w:r>
        <w:rPr>
          <w:color w:val="000000"/>
        </w:rPr>
        <w:br/>
        <w:t>NEXT is strategically positioned to replicate its model in high-demand markets, including:</w:t>
      </w:r>
    </w:p>
    <w:p w:rsidR="00414CCD" w:rsidRDefault="00414CCD" w:rsidP="00414CCD">
      <w:pPr>
        <w:numPr>
          <w:ilvl w:val="0"/>
          <w:numId w:val="355"/>
        </w:numPr>
        <w:spacing w:before="100" w:beforeAutospacing="1" w:after="100" w:afterAutospacing="1"/>
        <w:rPr>
          <w:color w:val="000000"/>
        </w:rPr>
      </w:pPr>
      <w:r>
        <w:rPr>
          <w:rStyle w:val="Strong"/>
          <w:color w:val="000000"/>
        </w:rPr>
        <w:lastRenderedPageBreak/>
        <w:t>Industrial Parks</w:t>
      </w:r>
      <w:r>
        <w:rPr>
          <w:color w:val="000000"/>
        </w:rPr>
        <w:t>: Focus on scalable hubs for manufacturing and logistics.</w:t>
      </w:r>
    </w:p>
    <w:p w:rsidR="00414CCD" w:rsidRDefault="00414CCD" w:rsidP="00414CCD">
      <w:pPr>
        <w:numPr>
          <w:ilvl w:val="0"/>
          <w:numId w:val="355"/>
        </w:numPr>
        <w:spacing w:before="100" w:beforeAutospacing="1" w:after="100" w:afterAutospacing="1"/>
        <w:rPr>
          <w:color w:val="000000"/>
        </w:rPr>
      </w:pPr>
      <w:r>
        <w:rPr>
          <w:rStyle w:val="Strong"/>
          <w:color w:val="000000"/>
        </w:rPr>
        <w:t>Data Centers</w:t>
      </w:r>
      <w:r>
        <w:rPr>
          <w:color w:val="000000"/>
        </w:rPr>
        <w:t>: High energy consumers driven by digital transformation.</w:t>
      </w:r>
    </w:p>
    <w:p w:rsidR="00414CCD" w:rsidRDefault="00414CCD" w:rsidP="00414CCD">
      <w:pPr>
        <w:numPr>
          <w:ilvl w:val="0"/>
          <w:numId w:val="355"/>
        </w:numPr>
        <w:spacing w:before="100" w:beforeAutospacing="1" w:after="100" w:afterAutospacing="1"/>
        <w:rPr>
          <w:color w:val="000000"/>
        </w:rPr>
      </w:pPr>
      <w:r>
        <w:rPr>
          <w:rStyle w:val="Strong"/>
          <w:color w:val="000000"/>
        </w:rPr>
        <w:t>Emerging Markets</w:t>
      </w:r>
      <w:r>
        <w:rPr>
          <w:color w:val="000000"/>
        </w:rPr>
        <w:t>: Addressing energy shortages in rapidly growing economies.</w:t>
      </w:r>
    </w:p>
    <w:p w:rsidR="00414CCD" w:rsidRDefault="00414CCD" w:rsidP="00414CCD">
      <w:pPr>
        <w:pStyle w:val="NormalWeb"/>
        <w:rPr>
          <w:color w:val="000000"/>
        </w:rPr>
      </w:pPr>
      <w:r>
        <w:rPr>
          <w:rStyle w:val="Strong"/>
          <w:color w:val="000000"/>
        </w:rPr>
        <w:t>Key Strategies</w:t>
      </w:r>
      <w:r>
        <w:rPr>
          <w:color w:val="000000"/>
        </w:rPr>
        <w:t>:</w:t>
      </w:r>
    </w:p>
    <w:p w:rsidR="00414CCD" w:rsidRDefault="00414CCD" w:rsidP="00414CCD">
      <w:pPr>
        <w:numPr>
          <w:ilvl w:val="0"/>
          <w:numId w:val="356"/>
        </w:numPr>
        <w:spacing w:before="100" w:beforeAutospacing="1" w:after="100" w:afterAutospacing="1"/>
        <w:rPr>
          <w:color w:val="000000"/>
        </w:rPr>
      </w:pPr>
      <w:r>
        <w:rPr>
          <w:rStyle w:val="Strong"/>
          <w:color w:val="000000"/>
        </w:rPr>
        <w:t>Five Additional Industrial Parks</w:t>
      </w:r>
      <w:r>
        <w:rPr>
          <w:color w:val="000000"/>
        </w:rPr>
        <w:t>: Scalable modules are ready for deployment in the same region and globally.</w:t>
      </w:r>
    </w:p>
    <w:p w:rsidR="00414CCD" w:rsidRDefault="00414CCD" w:rsidP="00414CCD">
      <w:pPr>
        <w:numPr>
          <w:ilvl w:val="0"/>
          <w:numId w:val="356"/>
        </w:numPr>
        <w:spacing w:before="100" w:beforeAutospacing="1" w:after="100" w:afterAutospacing="1"/>
        <w:rPr>
          <w:color w:val="000000"/>
        </w:rPr>
      </w:pPr>
      <w:r>
        <w:rPr>
          <w:rStyle w:val="Strong"/>
          <w:color w:val="000000"/>
        </w:rPr>
        <w:t>Strategic Partnerships</w:t>
      </w:r>
      <w:r>
        <w:rPr>
          <w:color w:val="000000"/>
        </w:rPr>
        <w:t>: Collaborations maximize market alignment and profitability.</w:t>
      </w:r>
    </w:p>
    <w:p w:rsidR="00414CCD" w:rsidRDefault="00414CCD" w:rsidP="00414CCD">
      <w:pPr>
        <w:numPr>
          <w:ilvl w:val="0"/>
          <w:numId w:val="356"/>
        </w:numPr>
        <w:spacing w:before="100" w:beforeAutospacing="1" w:after="100" w:afterAutospacing="1"/>
        <w:rPr>
          <w:color w:val="000000"/>
        </w:rPr>
      </w:pPr>
      <w:r>
        <w:rPr>
          <w:rStyle w:val="Strong"/>
          <w:color w:val="000000"/>
        </w:rPr>
        <w:t>Precise Site Selection</w:t>
      </w:r>
      <w:r>
        <w:rPr>
          <w:color w:val="000000"/>
        </w:rPr>
        <w:t>: Ensures efficient operations and high return on investment.</w:t>
      </w:r>
    </w:p>
    <w:p w:rsidR="00414CCD" w:rsidRDefault="004A0B27" w:rsidP="00414CCD">
      <w:r w:rsidRPr="004A0B27">
        <w:rPr>
          <w:noProof/>
          <w14:ligatures w14:val="standardContextual"/>
        </w:rPr>
      </w:r>
      <w:r w:rsidR="004A0B27" w:rsidRPr="004A0B27">
        <w:rPr>
          <w:noProof/>
          <w14:ligatures w14:val="standardContextual"/>
        </w:rPr>
        <w:pict>
          <v:rect id="_x0000_i1815" alt="" style="width:447.7pt;height:.05pt;mso-width-percent:0;mso-height-percent:0;mso-width-percent:0;mso-height-percent:0" o:hrpct="992" o:hralign="center" o:hrstd="t" o:hr="t" fillcolor="#a0a0a0" stroked="f"/>
        </w:pict>
      </w:r>
    </w:p>
    <w:p w:rsidR="00414CCD" w:rsidRDefault="00414CCD" w:rsidP="00414CCD">
      <w:pPr>
        <w:pStyle w:val="NormalWeb"/>
        <w:rPr>
          <w:color w:val="000000"/>
        </w:rPr>
      </w:pPr>
      <w:r>
        <w:rPr>
          <w:rStyle w:val="Strong"/>
          <w:color w:val="000000"/>
        </w:rPr>
        <w:t>3. Energy Finance (e-Fi) as a Global Standard</w:t>
      </w:r>
      <w:r>
        <w:rPr>
          <w:color w:val="000000"/>
        </w:rPr>
        <w:br/>
        <w:t>NEXT introduces</w:t>
      </w:r>
      <w:r>
        <w:rPr>
          <w:rStyle w:val="apple-converted-space"/>
          <w:color w:val="000000"/>
        </w:rPr>
        <w:t> </w:t>
      </w:r>
      <w:r>
        <w:rPr>
          <w:rStyle w:val="Strong"/>
          <w:color w:val="000000"/>
        </w:rPr>
        <w:t>Energy Finance (e-Fi)</w:t>
      </w:r>
      <w:r>
        <w:rPr>
          <w:rStyle w:val="apple-converted-space"/>
          <w:color w:val="000000"/>
        </w:rPr>
        <w:t> </w:t>
      </w:r>
      <w:r>
        <w:rPr>
          <w:color w:val="000000"/>
        </w:rPr>
        <w:t>as a transformative financial model, designed to:</w:t>
      </w:r>
    </w:p>
    <w:p w:rsidR="00414CCD" w:rsidRDefault="00414CCD" w:rsidP="00414CCD">
      <w:pPr>
        <w:numPr>
          <w:ilvl w:val="0"/>
          <w:numId w:val="357"/>
        </w:numPr>
        <w:spacing w:before="100" w:beforeAutospacing="1" w:after="100" w:afterAutospacing="1"/>
        <w:rPr>
          <w:color w:val="000000"/>
        </w:rPr>
      </w:pPr>
      <w:r>
        <w:rPr>
          <w:rStyle w:val="Strong"/>
          <w:color w:val="000000"/>
        </w:rPr>
        <w:t>Tokenize Energy Assets</w:t>
      </w:r>
      <w:r>
        <w:rPr>
          <w:color w:val="000000"/>
        </w:rPr>
        <w:t>: Create a transparent and accessible marketplace for energy trading and investments.</w:t>
      </w:r>
    </w:p>
    <w:p w:rsidR="00414CCD" w:rsidRDefault="00414CCD" w:rsidP="00414CCD">
      <w:pPr>
        <w:numPr>
          <w:ilvl w:val="0"/>
          <w:numId w:val="357"/>
        </w:numPr>
        <w:spacing w:before="100" w:beforeAutospacing="1" w:after="100" w:afterAutospacing="1"/>
        <w:rPr>
          <w:color w:val="000000"/>
        </w:rPr>
      </w:pPr>
      <w:r>
        <w:rPr>
          <w:rStyle w:val="Strong"/>
          <w:color w:val="000000"/>
        </w:rPr>
        <w:t>Global Standardization</w:t>
      </w:r>
      <w:r>
        <w:rPr>
          <w:color w:val="000000"/>
        </w:rPr>
        <w:t>: Bridge the gap between energy producers and users, making energy engagement scalable and efficient.</w:t>
      </w:r>
    </w:p>
    <w:p w:rsidR="00414CCD" w:rsidRDefault="004A0B27" w:rsidP="00414CCD">
      <w:r w:rsidRPr="004A0B27">
        <w:rPr>
          <w:noProof/>
          <w14:ligatures w14:val="standardContextual"/>
        </w:rPr>
      </w:r>
      <w:r w:rsidR="004A0B27" w:rsidRPr="004A0B27">
        <w:rPr>
          <w:noProof/>
          <w14:ligatures w14:val="standardContextual"/>
        </w:rPr>
        <w:pict>
          <v:rect id="_x0000_i1814" alt="" style="width:447.7pt;height:.05pt;mso-width-percent:0;mso-height-percent:0;mso-width-percent:0;mso-height-percent:0" o:hrpct="992" o:hralign="center" o:hrstd="t" o:hr="t" fillcolor="#a0a0a0" stroked="f"/>
        </w:pict>
      </w:r>
    </w:p>
    <w:p w:rsidR="00414CCD" w:rsidRDefault="00414CCD" w:rsidP="00414CCD">
      <w:pPr>
        <w:pStyle w:val="Heading3"/>
        <w:rPr>
          <w:color w:val="000000"/>
        </w:rPr>
      </w:pPr>
      <w:r>
        <w:rPr>
          <w:rStyle w:val="Strong"/>
          <w:b/>
          <w:bCs/>
          <w:color w:val="000000"/>
        </w:rPr>
        <w:t>How Scalability Creates Value</w:t>
      </w:r>
    </w:p>
    <w:p w:rsidR="00414CCD" w:rsidRDefault="00414CCD" w:rsidP="00414CCD">
      <w:pPr>
        <w:pStyle w:val="NormalWeb"/>
        <w:rPr>
          <w:color w:val="000000"/>
        </w:rPr>
      </w:pPr>
      <w:r>
        <w:rPr>
          <w:rStyle w:val="Strong"/>
          <w:color w:val="000000"/>
        </w:rPr>
        <w:t>1. Sustained Energy Production Growth</w:t>
      </w:r>
    </w:p>
    <w:p w:rsidR="00414CCD" w:rsidRDefault="00414CCD" w:rsidP="00414CCD">
      <w:pPr>
        <w:numPr>
          <w:ilvl w:val="0"/>
          <w:numId w:val="358"/>
        </w:numPr>
        <w:spacing w:before="100" w:beforeAutospacing="1" w:after="100" w:afterAutospacing="1"/>
        <w:rPr>
          <w:color w:val="000000"/>
        </w:rPr>
      </w:pPr>
      <w:r>
        <w:rPr>
          <w:color w:val="000000"/>
        </w:rPr>
        <w:t>Modular Power Blocks enable incremental energy generation tailored to market needs.</w:t>
      </w:r>
    </w:p>
    <w:p w:rsidR="00414CCD" w:rsidRDefault="00414CCD" w:rsidP="00414CCD">
      <w:pPr>
        <w:numPr>
          <w:ilvl w:val="0"/>
          <w:numId w:val="358"/>
        </w:numPr>
        <w:spacing w:before="100" w:beforeAutospacing="1" w:after="100" w:afterAutospacing="1"/>
        <w:rPr>
          <w:color w:val="000000"/>
        </w:rPr>
      </w:pPr>
      <w:r>
        <w:rPr>
          <w:color w:val="000000"/>
        </w:rPr>
        <w:t>Each 1,000 MW contributes USD 262.8 million in annual revenue, ensuring predictable growth.</w:t>
      </w:r>
    </w:p>
    <w:p w:rsidR="00414CCD" w:rsidRDefault="00414CCD" w:rsidP="00414CCD">
      <w:pPr>
        <w:pStyle w:val="NormalWeb"/>
        <w:rPr>
          <w:color w:val="000000"/>
        </w:rPr>
      </w:pPr>
      <w:r>
        <w:rPr>
          <w:rStyle w:val="Strong"/>
          <w:color w:val="000000"/>
        </w:rPr>
        <w:t>2. Geographic Expansion</w:t>
      </w:r>
    </w:p>
    <w:p w:rsidR="00414CCD" w:rsidRDefault="00414CCD" w:rsidP="00414CCD">
      <w:pPr>
        <w:numPr>
          <w:ilvl w:val="0"/>
          <w:numId w:val="359"/>
        </w:numPr>
        <w:spacing w:before="100" w:beforeAutospacing="1" w:after="100" w:afterAutospacing="1"/>
        <w:rPr>
          <w:color w:val="000000"/>
        </w:rPr>
      </w:pPr>
      <w:r>
        <w:rPr>
          <w:color w:val="000000"/>
        </w:rPr>
        <w:t>Scalable infrastructure allows NEXT to replicate its success across new regions.</w:t>
      </w:r>
    </w:p>
    <w:p w:rsidR="00414CCD" w:rsidRDefault="00414CCD" w:rsidP="00414CCD">
      <w:pPr>
        <w:numPr>
          <w:ilvl w:val="0"/>
          <w:numId w:val="359"/>
        </w:numPr>
        <w:spacing w:before="100" w:beforeAutospacing="1" w:after="100" w:afterAutospacing="1"/>
        <w:rPr>
          <w:color w:val="000000"/>
        </w:rPr>
      </w:pPr>
      <w:r>
        <w:rPr>
          <w:color w:val="000000"/>
        </w:rPr>
        <w:t>Strategic market analysis ensures entry into high-demand and profitable markets.</w:t>
      </w:r>
    </w:p>
    <w:p w:rsidR="00414CCD" w:rsidRDefault="00414CCD" w:rsidP="00414CCD">
      <w:pPr>
        <w:pStyle w:val="NormalWeb"/>
        <w:rPr>
          <w:color w:val="000000"/>
        </w:rPr>
      </w:pPr>
      <w:r>
        <w:rPr>
          <w:rStyle w:val="Strong"/>
          <w:color w:val="000000"/>
        </w:rPr>
        <w:t>3. Diverse Industrial Park Revenue Streams</w:t>
      </w:r>
      <w:r>
        <w:rPr>
          <w:color w:val="000000"/>
        </w:rPr>
        <w:br/>
        <w:t>NEXT industrial parks generate multiple revenue streams, including:</w:t>
      </w:r>
    </w:p>
    <w:p w:rsidR="00414CCD" w:rsidRDefault="00414CCD" w:rsidP="00414CCD">
      <w:pPr>
        <w:numPr>
          <w:ilvl w:val="0"/>
          <w:numId w:val="360"/>
        </w:numPr>
        <w:spacing w:before="100" w:beforeAutospacing="1" w:after="100" w:afterAutospacing="1"/>
        <w:rPr>
          <w:color w:val="000000"/>
        </w:rPr>
      </w:pPr>
      <w:r>
        <w:rPr>
          <w:rStyle w:val="Strong"/>
          <w:color w:val="000000"/>
        </w:rPr>
        <w:t>Utilities</w:t>
      </w:r>
      <w:r>
        <w:rPr>
          <w:color w:val="000000"/>
        </w:rPr>
        <w:t>: Energy and water services.</w:t>
      </w:r>
    </w:p>
    <w:p w:rsidR="00414CCD" w:rsidRDefault="00414CCD" w:rsidP="00414CCD">
      <w:pPr>
        <w:numPr>
          <w:ilvl w:val="0"/>
          <w:numId w:val="360"/>
        </w:numPr>
        <w:spacing w:before="100" w:beforeAutospacing="1" w:after="100" w:afterAutospacing="1"/>
        <w:rPr>
          <w:color w:val="000000"/>
        </w:rPr>
      </w:pPr>
      <w:r>
        <w:rPr>
          <w:rStyle w:val="Strong"/>
          <w:color w:val="000000"/>
        </w:rPr>
        <w:t>Rentals</w:t>
      </w:r>
      <w:r>
        <w:rPr>
          <w:color w:val="000000"/>
        </w:rPr>
        <w:t>: Land and facility leases.</w:t>
      </w:r>
    </w:p>
    <w:p w:rsidR="00414CCD" w:rsidRDefault="00414CCD" w:rsidP="00414CCD">
      <w:pPr>
        <w:numPr>
          <w:ilvl w:val="0"/>
          <w:numId w:val="360"/>
        </w:numPr>
        <w:spacing w:before="100" w:beforeAutospacing="1" w:after="100" w:afterAutospacing="1"/>
        <w:rPr>
          <w:color w:val="000000"/>
        </w:rPr>
      </w:pPr>
      <w:r>
        <w:rPr>
          <w:rStyle w:val="Strong"/>
          <w:color w:val="000000"/>
        </w:rPr>
        <w:t>Land Sales</w:t>
      </w:r>
      <w:r>
        <w:rPr>
          <w:color w:val="000000"/>
        </w:rPr>
        <w:t>: Strategic real estate opportunities.</w:t>
      </w:r>
    </w:p>
    <w:p w:rsidR="00414CCD" w:rsidRDefault="00414CCD" w:rsidP="00414CCD">
      <w:pPr>
        <w:pStyle w:val="NormalWeb"/>
        <w:rPr>
          <w:color w:val="000000"/>
        </w:rPr>
      </w:pPr>
      <w:r>
        <w:rPr>
          <w:rStyle w:val="Strong"/>
          <w:color w:val="000000"/>
        </w:rPr>
        <w:t>4. Enhanced Token Utility</w:t>
      </w:r>
      <w:r>
        <w:rPr>
          <w:color w:val="000000"/>
        </w:rPr>
        <w:br/>
        <w:t>NEXT Token is the primary currency within the ecosystem, used for:</w:t>
      </w:r>
    </w:p>
    <w:p w:rsidR="00414CCD" w:rsidRDefault="00414CCD" w:rsidP="00414CCD">
      <w:pPr>
        <w:numPr>
          <w:ilvl w:val="0"/>
          <w:numId w:val="361"/>
        </w:numPr>
        <w:spacing w:before="100" w:beforeAutospacing="1" w:after="100" w:afterAutospacing="1"/>
        <w:rPr>
          <w:color w:val="000000"/>
        </w:rPr>
      </w:pPr>
      <w:r>
        <w:rPr>
          <w:color w:val="000000"/>
        </w:rPr>
        <w:t>Utility payments.</w:t>
      </w:r>
    </w:p>
    <w:p w:rsidR="00414CCD" w:rsidRDefault="00414CCD" w:rsidP="00414CCD">
      <w:pPr>
        <w:numPr>
          <w:ilvl w:val="0"/>
          <w:numId w:val="361"/>
        </w:numPr>
        <w:spacing w:before="100" w:beforeAutospacing="1" w:after="100" w:afterAutospacing="1"/>
        <w:rPr>
          <w:color w:val="000000"/>
        </w:rPr>
      </w:pPr>
      <w:r>
        <w:rPr>
          <w:color w:val="000000"/>
        </w:rPr>
        <w:t>Rentals.</w:t>
      </w:r>
    </w:p>
    <w:p w:rsidR="00414CCD" w:rsidRDefault="00414CCD" w:rsidP="00414CCD">
      <w:pPr>
        <w:numPr>
          <w:ilvl w:val="0"/>
          <w:numId w:val="361"/>
        </w:numPr>
        <w:spacing w:before="100" w:beforeAutospacing="1" w:after="100" w:afterAutospacing="1"/>
        <w:rPr>
          <w:color w:val="000000"/>
        </w:rPr>
      </w:pPr>
      <w:r>
        <w:rPr>
          <w:color w:val="000000"/>
        </w:rPr>
        <w:t>Land transactions.</w:t>
      </w:r>
    </w:p>
    <w:p w:rsidR="00414CCD" w:rsidRDefault="00414CCD" w:rsidP="00414CCD">
      <w:pPr>
        <w:pStyle w:val="NormalWeb"/>
        <w:rPr>
          <w:color w:val="000000"/>
        </w:rPr>
      </w:pPr>
      <w:r>
        <w:rPr>
          <w:color w:val="000000"/>
        </w:rPr>
        <w:lastRenderedPageBreak/>
        <w:t>This integration creates a synergistic relationship between electricity demand and token utility, enhancing ecosystem sustainability.</w:t>
      </w:r>
    </w:p>
    <w:p w:rsidR="00414CCD" w:rsidRDefault="00414CCD" w:rsidP="00414CCD">
      <w:pPr>
        <w:pStyle w:val="NormalWeb"/>
        <w:rPr>
          <w:color w:val="000000"/>
        </w:rPr>
      </w:pPr>
      <w:r>
        <w:rPr>
          <w:rStyle w:val="Strong"/>
          <w:color w:val="000000"/>
        </w:rPr>
        <w:t>5. Token Appreciation and Participant Benefits</w:t>
      </w:r>
    </w:p>
    <w:p w:rsidR="00414CCD" w:rsidRDefault="00414CCD" w:rsidP="00414CCD">
      <w:pPr>
        <w:numPr>
          <w:ilvl w:val="0"/>
          <w:numId w:val="362"/>
        </w:numPr>
        <w:spacing w:before="100" w:beforeAutospacing="1" w:after="100" w:afterAutospacing="1"/>
        <w:rPr>
          <w:color w:val="000000"/>
        </w:rPr>
      </w:pPr>
      <w:r>
        <w:rPr>
          <w:rStyle w:val="Strong"/>
          <w:color w:val="000000"/>
        </w:rPr>
        <w:t>Limited Supply</w:t>
      </w:r>
      <w:r>
        <w:rPr>
          <w:color w:val="000000"/>
        </w:rPr>
        <w:t>: Drives scarcity and value appreciation.</w:t>
      </w:r>
    </w:p>
    <w:p w:rsidR="00414CCD" w:rsidRDefault="00414CCD" w:rsidP="00414CCD">
      <w:pPr>
        <w:numPr>
          <w:ilvl w:val="0"/>
          <w:numId w:val="362"/>
        </w:numPr>
        <w:spacing w:before="100" w:beforeAutospacing="1" w:after="100" w:afterAutospacing="1"/>
        <w:rPr>
          <w:color w:val="000000"/>
        </w:rPr>
      </w:pPr>
      <w:r>
        <w:rPr>
          <w:rStyle w:val="Strong"/>
          <w:color w:val="000000"/>
        </w:rPr>
        <w:t>Long-Term Value</w:t>
      </w:r>
      <w:r>
        <w:rPr>
          <w:color w:val="000000"/>
        </w:rPr>
        <w:t>: Increased token utility ensures consistent growth.</w:t>
      </w:r>
    </w:p>
    <w:p w:rsidR="00414CCD" w:rsidRDefault="00414CCD" w:rsidP="00414CCD">
      <w:pPr>
        <w:numPr>
          <w:ilvl w:val="0"/>
          <w:numId w:val="362"/>
        </w:numPr>
        <w:spacing w:before="100" w:beforeAutospacing="1" w:after="100" w:afterAutospacing="1"/>
        <w:rPr>
          <w:color w:val="000000"/>
        </w:rPr>
      </w:pPr>
      <w:r>
        <w:rPr>
          <w:rStyle w:val="Strong"/>
          <w:color w:val="000000"/>
        </w:rPr>
        <w:t>Participant Rewards</w:t>
      </w:r>
      <w:r>
        <w:rPr>
          <w:color w:val="000000"/>
        </w:rPr>
        <w:t>:</w:t>
      </w:r>
    </w:p>
    <w:p w:rsidR="00414CCD" w:rsidRDefault="00BD1E4A" w:rsidP="00414CCD">
      <w:pPr>
        <w:numPr>
          <w:ilvl w:val="1"/>
          <w:numId w:val="362"/>
        </w:numPr>
        <w:spacing w:before="100" w:beforeAutospacing="1" w:after="100" w:afterAutospacing="1"/>
        <w:rPr>
          <w:color w:val="000000"/>
        </w:rPr>
      </w:pPr>
      <w:proofErr w:type="spellStart"/>
      <w:r>
        <w:rPr>
          <w:color w:val="000000"/>
        </w:rPr>
        <w:t>Yeilds</w:t>
      </w:r>
      <w:proofErr w:type="spellEnd"/>
      <w:r w:rsidR="00414CCD">
        <w:rPr>
          <w:color w:val="000000"/>
        </w:rPr>
        <w:t xml:space="preserve"> for long-term holders.</w:t>
      </w:r>
    </w:p>
    <w:p w:rsidR="00414CCD" w:rsidRDefault="00414CCD" w:rsidP="00414CCD">
      <w:pPr>
        <w:numPr>
          <w:ilvl w:val="1"/>
          <w:numId w:val="362"/>
        </w:numPr>
        <w:spacing w:before="100" w:beforeAutospacing="1" w:after="100" w:afterAutospacing="1"/>
        <w:rPr>
          <w:color w:val="000000"/>
        </w:rPr>
      </w:pPr>
      <w:r>
        <w:rPr>
          <w:color w:val="000000"/>
        </w:rPr>
        <w:t>Steady returns from energy block engagement.</w:t>
      </w:r>
    </w:p>
    <w:p w:rsidR="00414CCD" w:rsidRDefault="00414CCD" w:rsidP="00414CCD">
      <w:pPr>
        <w:numPr>
          <w:ilvl w:val="1"/>
          <w:numId w:val="362"/>
        </w:numPr>
        <w:spacing w:before="100" w:beforeAutospacing="1" w:after="100" w:afterAutospacing="1"/>
        <w:rPr>
          <w:color w:val="000000"/>
        </w:rPr>
      </w:pPr>
      <w:r>
        <w:rPr>
          <w:color w:val="000000"/>
        </w:rPr>
        <w:t>Capital appreciation through ecosystem growth.</w:t>
      </w:r>
    </w:p>
    <w:p w:rsidR="00414CCD" w:rsidRDefault="004A0B27" w:rsidP="00414CCD">
      <w:r w:rsidRPr="004A0B27">
        <w:rPr>
          <w:noProof/>
          <w14:ligatures w14:val="standardContextual"/>
        </w:rPr>
      </w:r>
      <w:r w:rsidR="004A0B27" w:rsidRPr="004A0B27">
        <w:rPr>
          <w:noProof/>
          <w14:ligatures w14:val="standardContextual"/>
        </w:rPr>
        <w:pict>
          <v:rect id="_x0000_i1813" alt="" style="width:447.7pt;height:.05pt;mso-width-percent:0;mso-height-percent:0;mso-width-percent:0;mso-height-percent:0" o:hrpct="992" o:hralign="center" o:hrstd="t" o:hr="t" fillcolor="#a0a0a0" stroked="f"/>
        </w:pict>
      </w:r>
    </w:p>
    <w:p w:rsidR="00414CCD" w:rsidRDefault="00414CCD" w:rsidP="00414CCD">
      <w:pPr>
        <w:pStyle w:val="NormalWeb"/>
        <w:rPr>
          <w:color w:val="000000"/>
        </w:rPr>
      </w:pPr>
      <w:r>
        <w:rPr>
          <w:rStyle w:val="Strong"/>
          <w:color w:val="000000"/>
        </w:rPr>
        <w:t>Conclusion</w:t>
      </w:r>
      <w:r>
        <w:rPr>
          <w:color w:val="000000"/>
        </w:rPr>
        <w:br/>
        <w:t>The NEXT Token ecosystem’s scalability ensures it can address the rising global energy demand while solidifying its position as a sustainable and profitable model. With modular Power Block technology, strategic global expansion, and a robust e-Fi framework, NEXT establishes itself as a leader in energy-driven digital finance, empowering participants and industries worldwide.</w:t>
      </w:r>
    </w:p>
    <w:p w:rsidR="007A75C0" w:rsidRPr="007A75C0" w:rsidRDefault="007A75C0" w:rsidP="007A75C0">
      <w:pPr>
        <w:spacing w:before="100" w:beforeAutospacing="1" w:after="100" w:afterAutospacing="1"/>
        <w:jc w:val="both"/>
        <w:rPr>
          <w:color w:val="000000"/>
        </w:rPr>
      </w:pPr>
      <w:r w:rsidRPr="007A75C0">
        <w:rPr>
          <w:color w:val="000000"/>
        </w:rPr>
        <w:t xml:space="preserve"> </w:t>
      </w:r>
    </w:p>
    <w:p w:rsidR="007C2DAC" w:rsidRDefault="007C2DAC">
      <w:pPr>
        <w:rPr>
          <w:b/>
          <w:bCs/>
          <w:color w:val="000000"/>
          <w:sz w:val="28"/>
          <w:szCs w:val="28"/>
        </w:rPr>
      </w:pPr>
      <w:r>
        <w:rPr>
          <w:noProof/>
          <w:color w:val="000000"/>
        </w:rPr>
        <w:drawing>
          <wp:anchor distT="0" distB="0" distL="114300" distR="114300" simplePos="0" relativeHeight="251677696" behindDoc="0" locked="0" layoutInCell="1" allowOverlap="1">
            <wp:simplePos x="0" y="0"/>
            <wp:positionH relativeFrom="column">
              <wp:posOffset>719455</wp:posOffset>
            </wp:positionH>
            <wp:positionV relativeFrom="paragraph">
              <wp:posOffset>254212</wp:posOffset>
            </wp:positionV>
            <wp:extent cx="4342765" cy="3171190"/>
            <wp:effectExtent l="0" t="0" r="635" b="3810"/>
            <wp:wrapTopAndBottom/>
            <wp:docPr id="557008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8191" name="Picture 5570081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2765" cy="3171190"/>
                    </a:xfrm>
                    <a:prstGeom prst="rect">
                      <a:avLst/>
                    </a:prstGeom>
                  </pic:spPr>
                </pic:pic>
              </a:graphicData>
            </a:graphic>
            <wp14:sizeRelH relativeFrom="page">
              <wp14:pctWidth>0</wp14:pctWidth>
            </wp14:sizeRelH>
            <wp14:sizeRelV relativeFrom="page">
              <wp14:pctHeight>0</wp14:pctHeight>
            </wp14:sizeRelV>
          </wp:anchor>
        </w:drawing>
      </w:r>
      <w:r>
        <w:rPr>
          <w:b/>
          <w:bCs/>
          <w:color w:val="000000"/>
          <w:sz w:val="28"/>
          <w:szCs w:val="28"/>
        </w:rPr>
        <w:br w:type="page"/>
      </w:r>
    </w:p>
    <w:p w:rsidR="006E4905" w:rsidRDefault="00A80D6A" w:rsidP="006E4905">
      <w:pPr>
        <w:pStyle w:val="Heading3"/>
        <w:rPr>
          <w:color w:val="000000"/>
        </w:rPr>
      </w:pPr>
      <w:r>
        <w:rPr>
          <w:color w:val="000000"/>
        </w:rPr>
        <w:lastRenderedPageBreak/>
        <w:br w:type="page"/>
      </w:r>
      <w:r w:rsidR="006E4905">
        <w:rPr>
          <w:rStyle w:val="Strong"/>
          <w:b/>
          <w:bCs/>
          <w:color w:val="000000"/>
        </w:rPr>
        <w:lastRenderedPageBreak/>
        <w:t>Part 5: NEXT Token Mechanics</w:t>
      </w:r>
    </w:p>
    <w:p w:rsidR="006E4905" w:rsidRDefault="006E4905" w:rsidP="006E4905">
      <w:pPr>
        <w:pStyle w:val="NormalWeb"/>
        <w:rPr>
          <w:color w:val="000000"/>
        </w:rPr>
      </w:pPr>
      <w:r>
        <w:rPr>
          <w:rStyle w:val="Strong"/>
          <w:color w:val="000000"/>
        </w:rPr>
        <w:t>Introduction to NEXT Token Products</w:t>
      </w:r>
      <w:r>
        <w:rPr>
          <w:color w:val="000000"/>
        </w:rPr>
        <w:br/>
        <w:t>NEXT Token offers two distinct products designed to meet diverse participant needs within its ecosystem:</w:t>
      </w:r>
    </w:p>
    <w:p w:rsidR="006E4905" w:rsidRDefault="006E4905" w:rsidP="006E4905">
      <w:pPr>
        <w:pStyle w:val="NormalWeb"/>
        <w:numPr>
          <w:ilvl w:val="0"/>
          <w:numId w:val="373"/>
        </w:numPr>
        <w:rPr>
          <w:color w:val="000000"/>
        </w:rPr>
      </w:pPr>
      <w:r>
        <w:rPr>
          <w:rStyle w:val="Strong"/>
          <w:color w:val="000000"/>
        </w:rPr>
        <w:t>NEXT Proof of Energy (NPoE)</w:t>
      </w:r>
      <w:r>
        <w:rPr>
          <w:color w:val="000000"/>
        </w:rPr>
        <w:t>:</w:t>
      </w:r>
      <w:r>
        <w:rPr>
          <w:color w:val="000000"/>
        </w:rPr>
        <w:br/>
        <w:t>A long-term engagement model aligned with the ecosystem’s energy production, providing stable and predictable participation opportunities.</w:t>
      </w:r>
    </w:p>
    <w:p w:rsidR="006E4905" w:rsidRDefault="006E4905" w:rsidP="006E4905">
      <w:pPr>
        <w:pStyle w:val="NormalWeb"/>
        <w:numPr>
          <w:ilvl w:val="0"/>
          <w:numId w:val="373"/>
        </w:numPr>
        <w:rPr>
          <w:color w:val="000000"/>
        </w:rPr>
      </w:pPr>
      <w:r>
        <w:rPr>
          <w:rStyle w:val="Strong"/>
          <w:color w:val="000000"/>
        </w:rPr>
        <w:t>NEXT Power Blocks</w:t>
      </w:r>
      <w:r>
        <w:rPr>
          <w:color w:val="000000"/>
        </w:rPr>
        <w:t>:</w:t>
      </w:r>
      <w:r>
        <w:rPr>
          <w:color w:val="000000"/>
        </w:rPr>
        <w:br/>
        <w:t xml:space="preserve">A structured, periodic model offering steady </w:t>
      </w:r>
      <w:proofErr w:type="spellStart"/>
      <w:r>
        <w:rPr>
          <w:color w:val="000000"/>
        </w:rPr>
        <w:t>payouts</w:t>
      </w:r>
      <w:proofErr w:type="spellEnd"/>
      <w:r>
        <w:rPr>
          <w:color w:val="000000"/>
        </w:rPr>
        <w:t xml:space="preserve"> while maintaining flexibility and accessibility for participants.</w:t>
      </w:r>
    </w:p>
    <w:p w:rsidR="006E4905" w:rsidRDefault="006E4905" w:rsidP="006E4905">
      <w:pPr>
        <w:pStyle w:val="NormalWeb"/>
        <w:rPr>
          <w:color w:val="000000"/>
        </w:rPr>
      </w:pPr>
      <w:r>
        <w:rPr>
          <w:color w:val="000000"/>
        </w:rPr>
        <w:t>These products form the foundation of NEXT Token’s dual-product system, ensuring both scalability and participant engagement.</w:t>
      </w:r>
    </w:p>
    <w:p w:rsidR="006E4905" w:rsidRDefault="004A0B27" w:rsidP="006E4905">
      <w:r w:rsidRPr="004A0B27">
        <w:rPr>
          <w:noProof/>
          <w14:ligatures w14:val="standardContextual"/>
        </w:rPr>
      </w:r>
      <w:r w:rsidR="004A0B27" w:rsidRPr="004A0B27">
        <w:rPr>
          <w:noProof/>
          <w14:ligatures w14:val="standardContextual"/>
        </w:rPr>
        <w:pict>
          <v:rect id="_x0000_i1812" alt="" style="width:448.15pt;height:.05pt;mso-width-percent:0;mso-height-percent:0;mso-width-percent:0;mso-height-percent:0" o:hrpct="993" o:hralign="center" o:hrstd="t" o:hr="t" fillcolor="#a0a0a0" stroked="f"/>
        </w:pict>
      </w:r>
    </w:p>
    <w:p w:rsidR="006E4905" w:rsidRDefault="006E4905" w:rsidP="006E4905">
      <w:pPr>
        <w:pStyle w:val="Heading3"/>
        <w:rPr>
          <w:color w:val="000000"/>
        </w:rPr>
      </w:pPr>
      <w:r>
        <w:rPr>
          <w:rStyle w:val="Strong"/>
          <w:b/>
          <w:bCs/>
          <w:color w:val="000000"/>
        </w:rPr>
        <w:t>1. NEXT Proof of Energy (NPoE)</w:t>
      </w:r>
    </w:p>
    <w:p w:rsidR="006E4905" w:rsidRDefault="006E4905" w:rsidP="006E4905">
      <w:pPr>
        <w:pStyle w:val="NormalWeb"/>
        <w:rPr>
          <w:color w:val="000000"/>
        </w:rPr>
      </w:pPr>
      <w:r>
        <w:rPr>
          <w:color w:val="000000"/>
        </w:rPr>
        <w:t>NPoE is a blockchain-driven model that enables participants to engage with energy assets through predictable, long-term opportunities.</w:t>
      </w:r>
    </w:p>
    <w:p w:rsidR="006E4905" w:rsidRDefault="006E4905" w:rsidP="006E4905">
      <w:pPr>
        <w:pStyle w:val="NormalWeb"/>
        <w:rPr>
          <w:color w:val="000000"/>
        </w:rPr>
      </w:pPr>
      <w:r>
        <w:rPr>
          <w:rStyle w:val="Strong"/>
          <w:color w:val="000000"/>
        </w:rPr>
        <w:t>Key Features</w:t>
      </w:r>
      <w:r>
        <w:rPr>
          <w:color w:val="000000"/>
        </w:rPr>
        <w:t>:</w:t>
      </w:r>
    </w:p>
    <w:p w:rsidR="006E4905" w:rsidRDefault="006E4905" w:rsidP="006E4905">
      <w:pPr>
        <w:numPr>
          <w:ilvl w:val="0"/>
          <w:numId w:val="374"/>
        </w:numPr>
        <w:spacing w:before="100" w:beforeAutospacing="1" w:after="100" w:afterAutospacing="1"/>
        <w:rPr>
          <w:color w:val="000000"/>
        </w:rPr>
      </w:pPr>
      <w:r>
        <w:rPr>
          <w:rStyle w:val="Strong"/>
          <w:color w:val="000000"/>
        </w:rPr>
        <w:t>Predictable Long-Term Outcomes</w:t>
      </w:r>
      <w:r>
        <w:rPr>
          <w:color w:val="000000"/>
        </w:rPr>
        <w:t>: Tailored for participants seeking consistent and stable returns over an extended period.</w:t>
      </w:r>
    </w:p>
    <w:p w:rsidR="006E4905" w:rsidRDefault="006E4905" w:rsidP="006E4905">
      <w:pPr>
        <w:numPr>
          <w:ilvl w:val="0"/>
          <w:numId w:val="374"/>
        </w:numPr>
        <w:spacing w:before="100" w:beforeAutospacing="1" w:after="100" w:afterAutospacing="1"/>
        <w:rPr>
          <w:color w:val="000000"/>
        </w:rPr>
      </w:pPr>
      <w:r>
        <w:rPr>
          <w:rStyle w:val="Strong"/>
          <w:color w:val="000000"/>
        </w:rPr>
        <w:t>Blockchain Security</w:t>
      </w:r>
      <w:r>
        <w:rPr>
          <w:color w:val="000000"/>
        </w:rPr>
        <w:t>: Smart contracts ensure transparency, automation, and immutability.</w:t>
      </w:r>
    </w:p>
    <w:p w:rsidR="006E4905" w:rsidRDefault="006E4905" w:rsidP="006E4905">
      <w:pPr>
        <w:numPr>
          <w:ilvl w:val="0"/>
          <w:numId w:val="374"/>
        </w:numPr>
        <w:spacing w:before="100" w:beforeAutospacing="1" w:after="100" w:afterAutospacing="1"/>
        <w:rPr>
          <w:color w:val="000000"/>
        </w:rPr>
      </w:pPr>
      <w:r>
        <w:rPr>
          <w:rStyle w:val="Strong"/>
          <w:color w:val="000000"/>
        </w:rPr>
        <w:t>Alignment with Energy Production</w:t>
      </w:r>
      <w:r>
        <w:rPr>
          <w:color w:val="000000"/>
        </w:rPr>
        <w:t>: NPoE reflects NEXT’s commitment to tangible, sustainable assets.</w:t>
      </w:r>
    </w:p>
    <w:p w:rsidR="006E4905" w:rsidRDefault="004A0B27" w:rsidP="006E4905">
      <w:r w:rsidRPr="004A0B27">
        <w:rPr>
          <w:noProof/>
          <w14:ligatures w14:val="standardContextual"/>
        </w:rPr>
      </w:r>
      <w:r w:rsidR="004A0B27" w:rsidRPr="004A0B27">
        <w:rPr>
          <w:noProof/>
          <w14:ligatures w14:val="standardContextual"/>
        </w:rPr>
        <w:pict>
          <v:rect id="_x0000_i1811" alt="" style="width:448.15pt;height:.05pt;mso-width-percent:0;mso-height-percent:0;mso-width-percent:0;mso-height-percent:0" o:hrpct="993" o:hralign="center" o:hrstd="t" o:hr="t" fillcolor="#a0a0a0" stroked="f"/>
        </w:pict>
      </w:r>
    </w:p>
    <w:p w:rsidR="006E4905" w:rsidRDefault="006E4905" w:rsidP="006E4905">
      <w:pPr>
        <w:pStyle w:val="Heading3"/>
        <w:rPr>
          <w:color w:val="000000"/>
        </w:rPr>
      </w:pPr>
      <w:r>
        <w:rPr>
          <w:rStyle w:val="Strong"/>
          <w:b/>
          <w:bCs/>
          <w:color w:val="000000"/>
        </w:rPr>
        <w:t>2. NEXT Power Blocks</w:t>
      </w:r>
    </w:p>
    <w:p w:rsidR="006E4905" w:rsidRDefault="006E4905" w:rsidP="006E4905">
      <w:pPr>
        <w:pStyle w:val="NormalWeb"/>
        <w:rPr>
          <w:color w:val="000000"/>
        </w:rPr>
      </w:pPr>
      <w:r>
        <w:rPr>
          <w:color w:val="000000"/>
        </w:rPr>
        <w:t xml:space="preserve">NEXT Power Blocks provide a structured and periodic model for participants who prefer steady </w:t>
      </w:r>
      <w:proofErr w:type="spellStart"/>
      <w:r>
        <w:rPr>
          <w:color w:val="000000"/>
        </w:rPr>
        <w:t>payouts</w:t>
      </w:r>
      <w:proofErr w:type="spellEnd"/>
      <w:r>
        <w:rPr>
          <w:color w:val="000000"/>
        </w:rPr>
        <w:t xml:space="preserve"> with principal protection.</w:t>
      </w:r>
    </w:p>
    <w:p w:rsidR="006E4905" w:rsidRDefault="006E4905" w:rsidP="006E4905">
      <w:pPr>
        <w:pStyle w:val="NormalWeb"/>
        <w:rPr>
          <w:color w:val="000000"/>
        </w:rPr>
      </w:pPr>
      <w:r>
        <w:rPr>
          <w:rStyle w:val="Strong"/>
          <w:color w:val="000000"/>
        </w:rPr>
        <w:t>Key Features</w:t>
      </w:r>
      <w:r>
        <w:rPr>
          <w:color w:val="000000"/>
        </w:rPr>
        <w:t>:</w:t>
      </w:r>
    </w:p>
    <w:p w:rsidR="006E4905" w:rsidRDefault="006E4905" w:rsidP="006E4905">
      <w:pPr>
        <w:numPr>
          <w:ilvl w:val="0"/>
          <w:numId w:val="375"/>
        </w:numPr>
        <w:spacing w:before="100" w:beforeAutospacing="1" w:after="100" w:afterAutospacing="1"/>
        <w:rPr>
          <w:color w:val="000000"/>
        </w:rPr>
      </w:pPr>
      <w:r>
        <w:rPr>
          <w:rStyle w:val="Strong"/>
          <w:color w:val="000000"/>
        </w:rPr>
        <w:t>Structured Participation</w:t>
      </w:r>
      <w:r>
        <w:rPr>
          <w:color w:val="000000"/>
        </w:rPr>
        <w:t xml:space="preserve">: Offers periodic </w:t>
      </w:r>
      <w:proofErr w:type="spellStart"/>
      <w:r>
        <w:rPr>
          <w:color w:val="000000"/>
        </w:rPr>
        <w:t>payouts</w:t>
      </w:r>
      <w:proofErr w:type="spellEnd"/>
      <w:r>
        <w:rPr>
          <w:color w:val="000000"/>
        </w:rPr>
        <w:t xml:space="preserve"> throughout the engagement period, ideal for participants seeking regular income streams.</w:t>
      </w:r>
    </w:p>
    <w:p w:rsidR="006E4905" w:rsidRDefault="006E4905" w:rsidP="006E4905">
      <w:pPr>
        <w:numPr>
          <w:ilvl w:val="0"/>
          <w:numId w:val="375"/>
        </w:numPr>
        <w:spacing w:before="100" w:beforeAutospacing="1" w:after="100" w:afterAutospacing="1"/>
        <w:rPr>
          <w:color w:val="000000"/>
        </w:rPr>
      </w:pPr>
      <w:r>
        <w:rPr>
          <w:rStyle w:val="Strong"/>
          <w:color w:val="000000"/>
        </w:rPr>
        <w:t>Principal Security</w:t>
      </w:r>
      <w:r>
        <w:rPr>
          <w:color w:val="000000"/>
        </w:rPr>
        <w:t xml:space="preserve">: Ensures the initial participation is preserved while providing consistent </w:t>
      </w:r>
      <w:proofErr w:type="spellStart"/>
      <w:r>
        <w:rPr>
          <w:color w:val="000000"/>
        </w:rPr>
        <w:t>payouts</w:t>
      </w:r>
      <w:proofErr w:type="spellEnd"/>
      <w:r>
        <w:rPr>
          <w:color w:val="000000"/>
        </w:rPr>
        <w:t>.</w:t>
      </w:r>
    </w:p>
    <w:p w:rsidR="006E4905" w:rsidRDefault="006E4905" w:rsidP="006E4905">
      <w:pPr>
        <w:numPr>
          <w:ilvl w:val="0"/>
          <w:numId w:val="375"/>
        </w:numPr>
        <w:spacing w:before="100" w:beforeAutospacing="1" w:after="100" w:afterAutospacing="1"/>
        <w:rPr>
          <w:color w:val="000000"/>
        </w:rPr>
      </w:pPr>
      <w:r>
        <w:rPr>
          <w:rStyle w:val="Strong"/>
          <w:color w:val="000000"/>
        </w:rPr>
        <w:t>Scalability</w:t>
      </w:r>
      <w:r>
        <w:rPr>
          <w:color w:val="000000"/>
        </w:rPr>
        <w:t>: Modular deployment enables flexibility, ensuring Power Blocks can adapt to varying participant needs and global energy demands.</w:t>
      </w:r>
    </w:p>
    <w:p w:rsidR="006E4905" w:rsidRDefault="004A0B27" w:rsidP="006E4905">
      <w:pPr>
        <w:pStyle w:val="Heading3"/>
      </w:pPr>
      <w:r w:rsidRPr="004A0B27">
        <w:rPr>
          <w:noProof/>
          <w14:ligatures w14:val="standardContextual"/>
        </w:rPr>
      </w:r>
      <w:r w:rsidR="004A0B27" w:rsidRPr="004A0B27">
        <w:rPr>
          <w:noProof/>
          <w14:ligatures w14:val="standardContextual"/>
        </w:rPr>
        <w:pict>
          <v:rect id="_x0000_i1810" alt="" style="width:448.15pt;height:.05pt;mso-width-percent:0;mso-height-percent:0;mso-width-percent:0;mso-height-percent:0" o:hrpct="993" o:hralign="center" o:hrstd="t" o:hr="t" fillcolor="#a0a0a0" stroked="f"/>
        </w:pict>
      </w:r>
    </w:p>
    <w:p w:rsidR="006E4905" w:rsidRDefault="006E4905" w:rsidP="006E4905">
      <w:pPr>
        <w:pStyle w:val="Heading3"/>
        <w:rPr>
          <w:color w:val="000000"/>
        </w:rPr>
      </w:pPr>
      <w:r>
        <w:rPr>
          <w:rStyle w:val="Strong"/>
          <w:b/>
          <w:bCs/>
          <w:color w:val="000000"/>
        </w:rPr>
        <w:lastRenderedPageBreak/>
        <w:t>Key Differences Between NPoE and Power Blocks</w:t>
      </w:r>
    </w:p>
    <w:p w:rsidR="006E62FE" w:rsidRPr="006E62FE" w:rsidRDefault="006E62FE" w:rsidP="006E4905">
      <w:pPr>
        <w:pStyle w:val="Heading3"/>
        <w:rPr>
          <w:color w:val="000000"/>
        </w:rPr>
      </w:pPr>
      <w:r>
        <w:rPr>
          <w:b w:val="0"/>
          <w:bCs w:val="0"/>
          <w:noProof/>
          <w:color w:val="000000"/>
        </w:rPr>
        <w:drawing>
          <wp:inline distT="0" distB="0" distL="0" distR="0">
            <wp:extent cx="4969933" cy="3033753"/>
            <wp:effectExtent l="0" t="0" r="0" b="1905"/>
            <wp:docPr id="176365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59375" name="Picture 1763659375"/>
                    <pic:cNvPicPr/>
                  </pic:nvPicPr>
                  <pic:blipFill>
                    <a:blip r:embed="rId9">
                      <a:extLst>
                        <a:ext uri="{28A0092B-C50C-407E-A947-70E740481C1C}">
                          <a14:useLocalDpi xmlns:a14="http://schemas.microsoft.com/office/drawing/2010/main" val="0"/>
                        </a:ext>
                      </a:extLst>
                    </a:blip>
                    <a:stretch>
                      <a:fillRect/>
                    </a:stretch>
                  </pic:blipFill>
                  <pic:spPr>
                    <a:xfrm>
                      <a:off x="0" y="0"/>
                      <a:ext cx="5003057" cy="3053972"/>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7"/>
      </w:tblGrid>
      <w:tr w:rsidR="006E62FE" w:rsidRPr="006E62FE" w:rsidTr="006E62FE">
        <w:trPr>
          <w:tblCellSpacing w:w="15" w:type="dxa"/>
        </w:trPr>
        <w:tc>
          <w:tcPr>
            <w:tcW w:w="507" w:type="dxa"/>
            <w:vAlign w:val="center"/>
            <w:hideMark/>
          </w:tcPr>
          <w:p w:rsidR="006E62FE" w:rsidRPr="006E62FE" w:rsidRDefault="006E62FE" w:rsidP="006E62FE">
            <w:pPr>
              <w:rPr>
                <w:color w:val="000000"/>
              </w:rPr>
            </w:pPr>
          </w:p>
        </w:tc>
      </w:tr>
    </w:tbl>
    <w:p w:rsidR="006E62FE" w:rsidRPr="006E62FE" w:rsidRDefault="006E62FE" w:rsidP="006E62FE"/>
    <w:p w:rsidR="006E4905" w:rsidRDefault="004A0B27" w:rsidP="006E4905">
      <w:r w:rsidRPr="004A0B27">
        <w:rPr>
          <w:noProof/>
          <w14:ligatures w14:val="standardContextual"/>
        </w:rPr>
      </w:r>
      <w:r w:rsidR="004A0B27" w:rsidRPr="004A0B27">
        <w:rPr>
          <w:noProof/>
          <w14:ligatures w14:val="standardContextual"/>
        </w:rPr>
        <w:pict>
          <v:rect id="_x0000_i1809" alt="" style="width:448.15pt;height:.05pt;mso-width-percent:0;mso-height-percent:0;mso-width-percent:0;mso-height-percent:0" o:hrpct="993" o:hralign="center" o:hrstd="t" o:hr="t" fillcolor="#a0a0a0" stroked="f"/>
        </w:pict>
      </w:r>
    </w:p>
    <w:p w:rsidR="006E4905" w:rsidRDefault="006E4905" w:rsidP="006E4905">
      <w:pPr>
        <w:pStyle w:val="NormalWeb"/>
        <w:rPr>
          <w:color w:val="000000"/>
        </w:rPr>
      </w:pPr>
      <w:r>
        <w:rPr>
          <w:rStyle w:val="Strong"/>
          <w:color w:val="000000"/>
        </w:rPr>
        <w:t>How These Products Work Together</w:t>
      </w:r>
    </w:p>
    <w:p w:rsidR="006E4905" w:rsidRDefault="006E4905" w:rsidP="006E4905">
      <w:pPr>
        <w:numPr>
          <w:ilvl w:val="0"/>
          <w:numId w:val="371"/>
        </w:numPr>
        <w:spacing w:before="100" w:beforeAutospacing="1" w:after="100" w:afterAutospacing="1"/>
        <w:rPr>
          <w:color w:val="000000"/>
        </w:rPr>
      </w:pPr>
      <w:r>
        <w:rPr>
          <w:rStyle w:val="Strong"/>
          <w:color w:val="000000"/>
        </w:rPr>
        <w:t>Dual Opportunity</w:t>
      </w:r>
      <w:r>
        <w:rPr>
          <w:color w:val="000000"/>
        </w:rPr>
        <w:t>: Participants can choose NPoE for long-term outcomes or Power Blocks for shorter-term, structured engagement.</w:t>
      </w:r>
    </w:p>
    <w:p w:rsidR="006E4905" w:rsidRDefault="006E4905" w:rsidP="006E4905">
      <w:pPr>
        <w:numPr>
          <w:ilvl w:val="0"/>
          <w:numId w:val="371"/>
        </w:numPr>
        <w:spacing w:before="100" w:beforeAutospacing="1" w:after="100" w:afterAutospacing="1"/>
        <w:rPr>
          <w:color w:val="000000"/>
        </w:rPr>
      </w:pPr>
      <w:r>
        <w:rPr>
          <w:rStyle w:val="Strong"/>
          <w:color w:val="000000"/>
        </w:rPr>
        <w:t>Real-World Connection</w:t>
      </w:r>
      <w:r>
        <w:rPr>
          <w:color w:val="000000"/>
        </w:rPr>
        <w:t>: Both products are directly tied to NEXT’s energy production and infrastructure, ensuring tangible value for participants.</w:t>
      </w:r>
    </w:p>
    <w:p w:rsidR="006E4905" w:rsidRDefault="006E4905" w:rsidP="006E4905">
      <w:pPr>
        <w:numPr>
          <w:ilvl w:val="0"/>
          <w:numId w:val="371"/>
        </w:numPr>
        <w:spacing w:before="100" w:beforeAutospacing="1" w:after="100" w:afterAutospacing="1"/>
        <w:rPr>
          <w:color w:val="000000"/>
        </w:rPr>
      </w:pPr>
      <w:r>
        <w:rPr>
          <w:rStyle w:val="Strong"/>
          <w:color w:val="000000"/>
        </w:rPr>
        <w:t>Enhanced Token Utility</w:t>
      </w:r>
      <w:r>
        <w:rPr>
          <w:color w:val="000000"/>
        </w:rPr>
        <w:t>: Participants use NEXT Token as the primary currency for these products, driving adoption and token circulation within the ecosystem.</w:t>
      </w:r>
    </w:p>
    <w:p w:rsidR="006E4905" w:rsidRDefault="004A0B27" w:rsidP="006E4905">
      <w:r w:rsidRPr="004A0B27">
        <w:rPr>
          <w:noProof/>
          <w14:ligatures w14:val="standardContextual"/>
        </w:rPr>
      </w:r>
      <w:r w:rsidR="004A0B27" w:rsidRPr="004A0B27">
        <w:rPr>
          <w:noProof/>
          <w14:ligatures w14:val="standardContextual"/>
        </w:rPr>
        <w:pict>
          <v:rect id="_x0000_i1808" alt="" style="width:448.15pt;height:.05pt;mso-width-percent:0;mso-height-percent:0;mso-width-percent:0;mso-height-percent:0" o:hrpct="993" o:hralign="center" o:hrstd="t" o:hr="t" fillcolor="#a0a0a0" stroked="f"/>
        </w:pict>
      </w:r>
    </w:p>
    <w:p w:rsidR="006E4905" w:rsidRDefault="006E4905" w:rsidP="006E4905">
      <w:pPr>
        <w:pStyle w:val="NormalWeb"/>
        <w:rPr>
          <w:color w:val="000000"/>
        </w:rPr>
      </w:pPr>
      <w:r>
        <w:rPr>
          <w:rStyle w:val="Strong"/>
          <w:color w:val="000000"/>
        </w:rPr>
        <w:t>Participant Benefits</w:t>
      </w:r>
    </w:p>
    <w:p w:rsidR="006E4905" w:rsidRDefault="006E4905" w:rsidP="006E4905">
      <w:pPr>
        <w:numPr>
          <w:ilvl w:val="0"/>
          <w:numId w:val="372"/>
        </w:numPr>
        <w:spacing w:before="100" w:beforeAutospacing="1" w:after="100" w:afterAutospacing="1"/>
        <w:rPr>
          <w:color w:val="000000"/>
        </w:rPr>
      </w:pPr>
      <w:r>
        <w:rPr>
          <w:rStyle w:val="Strong"/>
          <w:color w:val="000000"/>
        </w:rPr>
        <w:t>Flexibility</w:t>
      </w:r>
      <w:r>
        <w:rPr>
          <w:color w:val="000000"/>
        </w:rPr>
        <w:t>: Tailored options ensure participants can engage based on their individual goals and time horizons.</w:t>
      </w:r>
    </w:p>
    <w:p w:rsidR="006E4905" w:rsidRDefault="006E4905" w:rsidP="006E4905">
      <w:pPr>
        <w:numPr>
          <w:ilvl w:val="0"/>
          <w:numId w:val="372"/>
        </w:numPr>
        <w:spacing w:before="100" w:beforeAutospacing="1" w:after="100" w:afterAutospacing="1"/>
        <w:rPr>
          <w:color w:val="000000"/>
        </w:rPr>
      </w:pPr>
      <w:r>
        <w:rPr>
          <w:rStyle w:val="Strong"/>
          <w:color w:val="000000"/>
        </w:rPr>
        <w:t>Transparency</w:t>
      </w:r>
      <w:r>
        <w:rPr>
          <w:color w:val="000000"/>
        </w:rPr>
        <w:t>: Blockchain technology guarantees a secure and reliable engagement process.</w:t>
      </w:r>
    </w:p>
    <w:p w:rsidR="006E4905" w:rsidRDefault="006E4905" w:rsidP="006E4905">
      <w:pPr>
        <w:numPr>
          <w:ilvl w:val="0"/>
          <w:numId w:val="372"/>
        </w:numPr>
        <w:spacing w:before="100" w:beforeAutospacing="1" w:after="100" w:afterAutospacing="1"/>
        <w:rPr>
          <w:color w:val="000000"/>
        </w:rPr>
      </w:pPr>
      <w:r>
        <w:rPr>
          <w:rStyle w:val="Strong"/>
          <w:color w:val="000000"/>
        </w:rPr>
        <w:t>Sustainability</w:t>
      </w:r>
      <w:r>
        <w:rPr>
          <w:color w:val="000000"/>
        </w:rPr>
        <w:t>: Both products align with NEXT’s mission to create a scalable and environmentally conscious energy ecosystem.</w:t>
      </w:r>
    </w:p>
    <w:p w:rsidR="006E4905" w:rsidRDefault="004A0B27" w:rsidP="006E4905">
      <w:r w:rsidRPr="004A0B27">
        <w:rPr>
          <w:noProof/>
          <w14:ligatures w14:val="standardContextual"/>
        </w:rPr>
      </w:r>
      <w:r w:rsidR="004A0B27" w:rsidRPr="004A0B27">
        <w:rPr>
          <w:noProof/>
          <w14:ligatures w14:val="standardContextual"/>
        </w:rPr>
        <w:pict>
          <v:rect id="_x0000_i1807" alt="" style="width:448.15pt;height:.05pt;mso-width-percent:0;mso-height-percent:0;mso-width-percent:0;mso-height-percent:0" o:hrpct="993" o:hralign="center" o:hrstd="t" o:hr="t" fillcolor="#a0a0a0" stroked="f"/>
        </w:pict>
      </w:r>
    </w:p>
    <w:p w:rsidR="006E4905" w:rsidRDefault="006E4905" w:rsidP="006E4905">
      <w:pPr>
        <w:pStyle w:val="Heading3"/>
        <w:rPr>
          <w:color w:val="000000"/>
        </w:rPr>
      </w:pPr>
      <w:r>
        <w:rPr>
          <w:rStyle w:val="Strong"/>
          <w:b/>
          <w:bCs/>
          <w:color w:val="000000"/>
        </w:rPr>
        <w:t>Conclusion</w:t>
      </w:r>
    </w:p>
    <w:p w:rsidR="006E4905" w:rsidRDefault="006E4905" w:rsidP="006E4905">
      <w:pPr>
        <w:pStyle w:val="NormalWeb"/>
        <w:rPr>
          <w:color w:val="000000"/>
        </w:rPr>
      </w:pPr>
      <w:r>
        <w:rPr>
          <w:color w:val="000000"/>
        </w:rPr>
        <w:t xml:space="preserve">NEXT Token’s dual-product system combines long-term stability with structured, periodic opportunities, catering to a wide range of participant preferences. By integrating these </w:t>
      </w:r>
      <w:r>
        <w:rPr>
          <w:color w:val="000000"/>
        </w:rPr>
        <w:lastRenderedPageBreak/>
        <w:t>products with its real-world energy infrastructure, NEXT creates a scalable, transparent, and sustainable ecosystem that bridges the gap between energy and finance.</w:t>
      </w:r>
    </w:p>
    <w:p w:rsidR="006E4905" w:rsidRDefault="004A0B27" w:rsidP="006E4905">
      <w:r w:rsidRPr="004A0B27">
        <w:rPr>
          <w:noProof/>
          <w14:ligatures w14:val="standardContextual"/>
        </w:rPr>
      </w:r>
      <w:r w:rsidR="004A0B27" w:rsidRPr="004A0B27">
        <w:rPr>
          <w:noProof/>
          <w14:ligatures w14:val="standardContextual"/>
        </w:rPr>
        <w:pict>
          <v:rect id="_x0000_i1806" alt="" style="width:448.15pt;height:.05pt;mso-width-percent:0;mso-height-percent:0;mso-width-percent:0;mso-height-percent:0" o:hrpct="993" o:hralign="center" o:hrstd="t" o:hr="t" fillcolor="#a0a0a0" stroked="f"/>
        </w:pict>
      </w:r>
    </w:p>
    <w:p w:rsidR="00623923" w:rsidRDefault="00623923" w:rsidP="00623923">
      <w:pPr>
        <w:pStyle w:val="Heading3"/>
        <w:rPr>
          <w:color w:val="000000"/>
        </w:rPr>
      </w:pPr>
      <w:r>
        <w:rPr>
          <w:rStyle w:val="Strong"/>
          <w:b/>
          <w:bCs/>
          <w:color w:val="000000"/>
        </w:rPr>
        <w:t>Part 6: Integration with Industrial Parks and Data Centers</w:t>
      </w:r>
    </w:p>
    <w:p w:rsidR="00623923" w:rsidRDefault="00623923" w:rsidP="00623923">
      <w:pPr>
        <w:pStyle w:val="NormalWeb"/>
        <w:rPr>
          <w:color w:val="000000"/>
        </w:rPr>
      </w:pPr>
      <w:r>
        <w:rPr>
          <w:rStyle w:val="Strong"/>
          <w:color w:val="000000"/>
        </w:rPr>
        <w:t>Seamless Integration into Real-World Applications</w:t>
      </w:r>
      <w:r>
        <w:rPr>
          <w:color w:val="000000"/>
        </w:rPr>
        <w:br/>
        <w:t>NEXT Token is not just a financial instrument—it is seamlessly embedded into the operations of industrial parks and data centers, serving as the primary transactional asset within a growing ecosystem.</w:t>
      </w:r>
    </w:p>
    <w:p w:rsidR="00623923" w:rsidRDefault="004A0B27" w:rsidP="00623923">
      <w:r w:rsidRPr="004A0B27">
        <w:rPr>
          <w:noProof/>
          <w14:ligatures w14:val="standardContextual"/>
        </w:rPr>
      </w:r>
      <w:r w:rsidR="004A0B27" w:rsidRPr="004A0B27">
        <w:rPr>
          <w:noProof/>
          <w14:ligatures w14:val="standardContextual"/>
        </w:rPr>
        <w:pict>
          <v:rect id="_x0000_i1805" alt="" style="width:448.15pt;height:.05pt;mso-width-percent:0;mso-height-percent:0;mso-width-percent:0;mso-height-percent:0" o:hrpct="993" o:hralign="center" o:hrstd="t" o:hr="t" fillcolor="#a0a0a0" stroked="f"/>
        </w:pict>
      </w:r>
    </w:p>
    <w:p w:rsidR="00623923" w:rsidRDefault="00623923" w:rsidP="00623923">
      <w:pPr>
        <w:pStyle w:val="Heading3"/>
        <w:rPr>
          <w:color w:val="000000"/>
        </w:rPr>
      </w:pPr>
      <w:r>
        <w:rPr>
          <w:rStyle w:val="Strong"/>
          <w:b/>
          <w:bCs/>
          <w:color w:val="000000"/>
        </w:rPr>
        <w:t>Key Use Cases</w:t>
      </w:r>
    </w:p>
    <w:p w:rsidR="00623923" w:rsidRDefault="00623923" w:rsidP="00623923">
      <w:pPr>
        <w:pStyle w:val="NormalWeb"/>
        <w:rPr>
          <w:color w:val="000000"/>
        </w:rPr>
      </w:pPr>
      <w:r>
        <w:rPr>
          <w:rStyle w:val="Strong"/>
          <w:color w:val="000000"/>
        </w:rPr>
        <w:t>1. Utility Payments</w:t>
      </w:r>
    </w:p>
    <w:p w:rsidR="00623923" w:rsidRDefault="00623923" w:rsidP="00623923">
      <w:pPr>
        <w:numPr>
          <w:ilvl w:val="0"/>
          <w:numId w:val="376"/>
        </w:numPr>
        <w:spacing w:before="100" w:beforeAutospacing="1" w:after="100" w:afterAutospacing="1"/>
        <w:rPr>
          <w:color w:val="000000"/>
        </w:rPr>
      </w:pPr>
      <w:r>
        <w:rPr>
          <w:color w:val="000000"/>
        </w:rPr>
        <w:t>Tenants use NEXT Token to pay for essential utilities, including electricity, water, and gas, ensuring smooth transactions and driving continuous token demand.</w:t>
      </w:r>
    </w:p>
    <w:p w:rsidR="00623923" w:rsidRDefault="00623923" w:rsidP="00623923">
      <w:pPr>
        <w:pStyle w:val="NormalWeb"/>
        <w:rPr>
          <w:color w:val="000000"/>
        </w:rPr>
      </w:pPr>
      <w:r>
        <w:rPr>
          <w:rStyle w:val="Strong"/>
          <w:color w:val="000000"/>
        </w:rPr>
        <w:t>2. Rentals</w:t>
      </w:r>
    </w:p>
    <w:p w:rsidR="00623923" w:rsidRDefault="00623923" w:rsidP="00623923">
      <w:pPr>
        <w:numPr>
          <w:ilvl w:val="0"/>
          <w:numId w:val="377"/>
        </w:numPr>
        <w:spacing w:before="100" w:beforeAutospacing="1" w:after="100" w:afterAutospacing="1"/>
        <w:rPr>
          <w:color w:val="000000"/>
        </w:rPr>
      </w:pPr>
      <w:r>
        <w:rPr>
          <w:color w:val="000000"/>
        </w:rPr>
        <w:t>Land and facility rentals within the industrial parks are conducted in NEXT Token, enhancing liquidity and circulation of the token.</w:t>
      </w:r>
    </w:p>
    <w:p w:rsidR="00623923" w:rsidRDefault="00623923" w:rsidP="00623923">
      <w:pPr>
        <w:pStyle w:val="NormalWeb"/>
        <w:rPr>
          <w:color w:val="000000"/>
        </w:rPr>
      </w:pPr>
      <w:r>
        <w:rPr>
          <w:rStyle w:val="Strong"/>
          <w:color w:val="000000"/>
        </w:rPr>
        <w:t>3. Data Center Services</w:t>
      </w:r>
    </w:p>
    <w:p w:rsidR="00623923" w:rsidRDefault="00623923" w:rsidP="00623923">
      <w:pPr>
        <w:numPr>
          <w:ilvl w:val="0"/>
          <w:numId w:val="378"/>
        </w:numPr>
        <w:spacing w:before="100" w:beforeAutospacing="1" w:after="100" w:afterAutospacing="1"/>
        <w:rPr>
          <w:color w:val="000000"/>
        </w:rPr>
      </w:pPr>
      <w:r>
        <w:rPr>
          <w:color w:val="000000"/>
        </w:rPr>
        <w:t>NEXT Token powers energy-efficient data center operations, promoting adoption by businesses with significant energy needs.</w:t>
      </w:r>
    </w:p>
    <w:p w:rsidR="00623923" w:rsidRDefault="004A0B27" w:rsidP="00623923">
      <w:r w:rsidRPr="004A0B27">
        <w:rPr>
          <w:noProof/>
          <w14:ligatures w14:val="standardContextual"/>
        </w:rPr>
      </w:r>
      <w:r w:rsidR="004A0B27" w:rsidRPr="004A0B27">
        <w:rPr>
          <w:noProof/>
          <w14:ligatures w14:val="standardContextual"/>
        </w:rPr>
        <w:pict>
          <v:rect id="_x0000_i1804" alt="" style="width:448.15pt;height:.05pt;mso-width-percent:0;mso-height-percent:0;mso-width-percent:0;mso-height-percent:0" o:hrpct="993" o:hralign="center" o:hrstd="t" o:hr="t" fillcolor="#a0a0a0" stroked="f"/>
        </w:pict>
      </w:r>
    </w:p>
    <w:p w:rsidR="00623923" w:rsidRDefault="00623923" w:rsidP="00623923">
      <w:pPr>
        <w:pStyle w:val="Heading3"/>
        <w:rPr>
          <w:color w:val="000000"/>
        </w:rPr>
      </w:pPr>
      <w:r>
        <w:rPr>
          <w:rStyle w:val="Strong"/>
          <w:b/>
          <w:bCs/>
          <w:color w:val="000000"/>
        </w:rPr>
        <w:t>Key Benefits for Participants</w:t>
      </w:r>
    </w:p>
    <w:p w:rsidR="00623923" w:rsidRDefault="00623923" w:rsidP="00623923">
      <w:pPr>
        <w:pStyle w:val="NormalWeb"/>
        <w:rPr>
          <w:color w:val="000000"/>
        </w:rPr>
      </w:pPr>
      <w:r>
        <w:rPr>
          <w:rStyle w:val="Strong"/>
          <w:color w:val="000000"/>
        </w:rPr>
        <w:t>1. Steady Returns</w:t>
      </w:r>
    </w:p>
    <w:p w:rsidR="00623923" w:rsidRDefault="00623923" w:rsidP="00623923">
      <w:pPr>
        <w:numPr>
          <w:ilvl w:val="0"/>
          <w:numId w:val="379"/>
        </w:numPr>
        <w:spacing w:before="100" w:beforeAutospacing="1" w:after="100" w:afterAutospacing="1"/>
        <w:rPr>
          <w:color w:val="000000"/>
        </w:rPr>
      </w:pPr>
      <w:r>
        <w:rPr>
          <w:color w:val="000000"/>
        </w:rPr>
        <w:t xml:space="preserve">Participants benefit from consistent income streams through fixed daily </w:t>
      </w:r>
      <w:proofErr w:type="spellStart"/>
      <w:r>
        <w:rPr>
          <w:color w:val="000000"/>
        </w:rPr>
        <w:t>payouts</w:t>
      </w:r>
      <w:proofErr w:type="spellEnd"/>
      <w:r>
        <w:rPr>
          <w:color w:val="000000"/>
        </w:rPr>
        <w:t>, ensuring financial stability while safeguarding principal investments.</w:t>
      </w:r>
    </w:p>
    <w:p w:rsidR="00623923" w:rsidRDefault="00623923" w:rsidP="00623923">
      <w:pPr>
        <w:pStyle w:val="NormalWeb"/>
        <w:rPr>
          <w:color w:val="000000"/>
        </w:rPr>
      </w:pPr>
      <w:r>
        <w:rPr>
          <w:rStyle w:val="Strong"/>
          <w:color w:val="000000"/>
        </w:rPr>
        <w:t>2. Immediate Utility</w:t>
      </w:r>
    </w:p>
    <w:p w:rsidR="00623923" w:rsidRDefault="00623923" w:rsidP="00623923">
      <w:pPr>
        <w:numPr>
          <w:ilvl w:val="0"/>
          <w:numId w:val="380"/>
        </w:numPr>
        <w:spacing w:before="100" w:beforeAutospacing="1" w:after="100" w:afterAutospacing="1"/>
        <w:rPr>
          <w:color w:val="000000"/>
        </w:rPr>
      </w:pPr>
      <w:r>
        <w:rPr>
          <w:color w:val="000000"/>
        </w:rPr>
        <w:t>NEXT Token generates returns even when held, offering participants ongoing value and incentives for engagement.</w:t>
      </w:r>
    </w:p>
    <w:p w:rsidR="00623923" w:rsidRDefault="00623923" w:rsidP="00623923">
      <w:pPr>
        <w:pStyle w:val="NormalWeb"/>
        <w:rPr>
          <w:color w:val="000000"/>
        </w:rPr>
      </w:pPr>
      <w:r>
        <w:rPr>
          <w:rStyle w:val="Strong"/>
          <w:color w:val="000000"/>
        </w:rPr>
        <w:t>3. Tangible Revenue Link</w:t>
      </w:r>
    </w:p>
    <w:p w:rsidR="00623923" w:rsidRDefault="00623923" w:rsidP="00623923">
      <w:pPr>
        <w:numPr>
          <w:ilvl w:val="0"/>
          <w:numId w:val="381"/>
        </w:numPr>
        <w:spacing w:before="100" w:beforeAutospacing="1" w:after="100" w:afterAutospacing="1"/>
        <w:rPr>
          <w:color w:val="000000"/>
        </w:rPr>
      </w:pPr>
      <w:r>
        <w:rPr>
          <w:color w:val="000000"/>
        </w:rPr>
        <w:t>Backed by electricity generation, the token’s value is directly tied to real-world infrastructure, ensuring both stability and growth.</w:t>
      </w:r>
    </w:p>
    <w:p w:rsidR="00623923" w:rsidRDefault="00623923" w:rsidP="00623923">
      <w:pPr>
        <w:pStyle w:val="NormalWeb"/>
        <w:rPr>
          <w:color w:val="000000"/>
        </w:rPr>
      </w:pPr>
      <w:r>
        <w:rPr>
          <w:rStyle w:val="Strong"/>
          <w:color w:val="000000"/>
        </w:rPr>
        <w:lastRenderedPageBreak/>
        <w:t>4. Long-Term Value</w:t>
      </w:r>
    </w:p>
    <w:p w:rsidR="00623923" w:rsidRDefault="00623923" w:rsidP="00623923">
      <w:pPr>
        <w:numPr>
          <w:ilvl w:val="0"/>
          <w:numId w:val="382"/>
        </w:numPr>
        <w:spacing w:before="100" w:beforeAutospacing="1" w:after="100" w:afterAutospacing="1"/>
        <w:rPr>
          <w:color w:val="000000"/>
        </w:rPr>
      </w:pPr>
      <w:r>
        <w:rPr>
          <w:color w:val="000000"/>
        </w:rPr>
        <w:t>The increasing demand for NEXT Token, driven by its use in industrial parks and data centers, naturally contributes to value appreciation over time.</w:t>
      </w:r>
    </w:p>
    <w:p w:rsidR="00623923" w:rsidRDefault="004A0B27" w:rsidP="00623923">
      <w:r w:rsidRPr="004A0B27">
        <w:rPr>
          <w:noProof/>
          <w14:ligatures w14:val="standardContextual"/>
        </w:rPr>
      </w:r>
      <w:r w:rsidR="004A0B27" w:rsidRPr="004A0B27">
        <w:rPr>
          <w:noProof/>
          <w14:ligatures w14:val="standardContextual"/>
        </w:rPr>
        <w:pict>
          <v:rect id="_x0000_i1803" alt="" style="width:448.15pt;height:.05pt;mso-width-percent:0;mso-height-percent:0;mso-width-percent:0;mso-height-percent:0" o:hrpct="993" o:hralign="center" o:hrstd="t" o:hr="t" fillcolor="#a0a0a0" stroked="f"/>
        </w:pict>
      </w:r>
    </w:p>
    <w:p w:rsidR="00623923" w:rsidRDefault="00623923" w:rsidP="00623923">
      <w:pPr>
        <w:pStyle w:val="Heading3"/>
        <w:rPr>
          <w:color w:val="000000"/>
        </w:rPr>
      </w:pPr>
      <w:r>
        <w:rPr>
          <w:rStyle w:val="Strong"/>
          <w:b/>
          <w:bCs/>
          <w:color w:val="000000"/>
        </w:rPr>
        <w:t>How Integration Drives Sustainability</w:t>
      </w:r>
    </w:p>
    <w:p w:rsidR="00623923" w:rsidRDefault="00623923" w:rsidP="00623923">
      <w:pPr>
        <w:pStyle w:val="NormalWeb"/>
        <w:rPr>
          <w:color w:val="000000"/>
        </w:rPr>
      </w:pPr>
      <w:r>
        <w:rPr>
          <w:color w:val="000000"/>
        </w:rPr>
        <w:t>NEXT Token’s integration within industrial parks and data centers creates a self-sustaining ecosystem:</w:t>
      </w:r>
    </w:p>
    <w:p w:rsidR="00623923" w:rsidRDefault="00623923" w:rsidP="00623923">
      <w:pPr>
        <w:numPr>
          <w:ilvl w:val="0"/>
          <w:numId w:val="383"/>
        </w:numPr>
        <w:spacing w:before="100" w:beforeAutospacing="1" w:after="100" w:afterAutospacing="1"/>
        <w:rPr>
          <w:color w:val="000000"/>
        </w:rPr>
      </w:pPr>
      <w:r>
        <w:rPr>
          <w:rStyle w:val="Strong"/>
          <w:color w:val="000000"/>
        </w:rPr>
        <w:t>Continuous Token Demand</w:t>
      </w:r>
      <w:r>
        <w:rPr>
          <w:color w:val="000000"/>
        </w:rPr>
        <w:t>: Essential operational activities—utility payments, rentals, and services—ensure ongoing token circulation.</w:t>
      </w:r>
    </w:p>
    <w:p w:rsidR="00623923" w:rsidRDefault="00623923" w:rsidP="00623923">
      <w:pPr>
        <w:numPr>
          <w:ilvl w:val="0"/>
          <w:numId w:val="383"/>
        </w:numPr>
        <w:spacing w:before="100" w:beforeAutospacing="1" w:after="100" w:afterAutospacing="1"/>
        <w:rPr>
          <w:color w:val="000000"/>
        </w:rPr>
      </w:pPr>
      <w:r>
        <w:rPr>
          <w:rStyle w:val="Strong"/>
          <w:color w:val="000000"/>
        </w:rPr>
        <w:t>Scalability</w:t>
      </w:r>
      <w:r>
        <w:rPr>
          <w:color w:val="000000"/>
        </w:rPr>
        <w:t>: As industrial parks and data centers expand globally, token adoption grows in tandem, reinforcing its value.</w:t>
      </w:r>
    </w:p>
    <w:p w:rsidR="00623923" w:rsidRDefault="00623923" w:rsidP="00623923">
      <w:pPr>
        <w:numPr>
          <w:ilvl w:val="0"/>
          <w:numId w:val="383"/>
        </w:numPr>
        <w:spacing w:before="100" w:beforeAutospacing="1" w:after="100" w:afterAutospacing="1"/>
        <w:rPr>
          <w:color w:val="000000"/>
        </w:rPr>
      </w:pPr>
      <w:r>
        <w:rPr>
          <w:rStyle w:val="Strong"/>
          <w:color w:val="000000"/>
        </w:rPr>
        <w:t>Synergy with Energy Finance</w:t>
      </w:r>
      <w:r>
        <w:rPr>
          <w:color w:val="000000"/>
        </w:rPr>
        <w:t>: The token integrates seamlessly with NPoE and Power Blocks, aligning energy production with financial engagement for a robust ecosystem.</w:t>
      </w:r>
    </w:p>
    <w:p w:rsidR="00623923" w:rsidRDefault="004A0B27" w:rsidP="00623923">
      <w:r w:rsidRPr="004A0B27">
        <w:rPr>
          <w:noProof/>
          <w14:ligatures w14:val="standardContextual"/>
        </w:rPr>
      </w:r>
      <w:r w:rsidR="004A0B27" w:rsidRPr="004A0B27">
        <w:rPr>
          <w:noProof/>
          <w14:ligatures w14:val="standardContextual"/>
        </w:rPr>
        <w:pict>
          <v:rect id="_x0000_i1802" alt="" style="width:448.15pt;height:.05pt;mso-width-percent:0;mso-height-percent:0;mso-width-percent:0;mso-height-percent:0" o:hrpct="993" o:hralign="center" o:hrstd="t" o:hr="t" fillcolor="#a0a0a0" stroked="f"/>
        </w:pict>
      </w:r>
    </w:p>
    <w:p w:rsidR="00623923" w:rsidRDefault="00623923" w:rsidP="00623923">
      <w:pPr>
        <w:pStyle w:val="Heading3"/>
        <w:rPr>
          <w:color w:val="000000"/>
        </w:rPr>
      </w:pPr>
      <w:r>
        <w:rPr>
          <w:rStyle w:val="Strong"/>
          <w:b/>
          <w:bCs/>
          <w:color w:val="000000"/>
        </w:rPr>
        <w:t>Conclusion</w:t>
      </w:r>
    </w:p>
    <w:p w:rsidR="00623923" w:rsidRDefault="00623923" w:rsidP="00623923">
      <w:pPr>
        <w:pStyle w:val="NormalWeb"/>
        <w:rPr>
          <w:color w:val="000000"/>
        </w:rPr>
      </w:pPr>
      <w:r>
        <w:rPr>
          <w:color w:val="000000"/>
        </w:rPr>
        <w:t>NEXT Token bridges blockchain technology with real-world energy finance, creating a self-sustaining ecosystem that drives continuous token demand and long-term value appreciation. By powering industrial parks and data centers, the token ensures scalability, liquidity, and tangible utility for participants.</w:t>
      </w:r>
    </w:p>
    <w:p w:rsidR="00623923" w:rsidRDefault="00623923" w:rsidP="00623923">
      <w:pPr>
        <w:pStyle w:val="NormalWeb"/>
        <w:rPr>
          <w:color w:val="000000"/>
        </w:rPr>
      </w:pPr>
      <w:r>
        <w:rPr>
          <w:color w:val="000000"/>
        </w:rPr>
        <w:t>With its seamless integration into industrial operations, NEXT Token offers a compelling opportunity for participants seeking stability, predictable income, and a foothold in the future of energy-driven finance.</w:t>
      </w:r>
    </w:p>
    <w:p w:rsidR="006E62FE" w:rsidRPr="006E62FE" w:rsidRDefault="006E62FE" w:rsidP="006E62FE">
      <w:pPr>
        <w:spacing w:before="100" w:beforeAutospacing="1" w:after="100" w:afterAutospacing="1"/>
        <w:jc w:val="both"/>
        <w:rPr>
          <w:color w:val="000000"/>
        </w:rPr>
      </w:pPr>
    </w:p>
    <w:p w:rsidR="00B811FF" w:rsidRPr="00A80D6A" w:rsidRDefault="00B811FF" w:rsidP="00A80D6A">
      <w:pPr>
        <w:spacing w:before="100" w:beforeAutospacing="1" w:after="100" w:afterAutospacing="1"/>
        <w:jc w:val="both"/>
        <w:rPr>
          <w:color w:val="000000"/>
        </w:rPr>
      </w:pPr>
    </w:p>
    <w:p w:rsidR="00623923" w:rsidRPr="005B4EC1" w:rsidRDefault="005B4EC1" w:rsidP="00623923">
      <w:pPr>
        <w:rPr>
          <w:b/>
          <w:bCs/>
          <w:color w:val="000000"/>
          <w:sz w:val="27"/>
          <w:szCs w:val="27"/>
        </w:rPr>
      </w:pPr>
      <w:r w:rsidRPr="00A80D6A">
        <w:rPr>
          <w:b/>
          <w:bCs/>
          <w:color w:val="000000"/>
        </w:rPr>
        <w:br w:type="page"/>
      </w:r>
      <w:r w:rsidR="00623923" w:rsidRPr="005B4EC1">
        <w:rPr>
          <w:b/>
          <w:bCs/>
          <w:color w:val="000000"/>
          <w:sz w:val="27"/>
          <w:szCs w:val="27"/>
        </w:rPr>
        <w:lastRenderedPageBreak/>
        <w:t xml:space="preserve"> </w:t>
      </w:r>
    </w:p>
    <w:p w:rsidR="00623923" w:rsidRDefault="00623923" w:rsidP="00623923">
      <w:pPr>
        <w:pStyle w:val="Heading3"/>
        <w:rPr>
          <w:color w:val="000000"/>
        </w:rPr>
      </w:pPr>
      <w:r>
        <w:rPr>
          <w:rStyle w:val="Strong"/>
          <w:b/>
          <w:bCs/>
          <w:color w:val="000000"/>
        </w:rPr>
        <w:t>Part 7: Token Utility, Financial Incentives, and How Scalability Reduces Token Risk</w:t>
      </w:r>
    </w:p>
    <w:p w:rsidR="00623923" w:rsidRDefault="00623923" w:rsidP="00623923">
      <w:pPr>
        <w:pStyle w:val="NormalWeb"/>
        <w:rPr>
          <w:color w:val="000000"/>
        </w:rPr>
      </w:pPr>
      <w:r>
        <w:rPr>
          <w:rStyle w:val="Strong"/>
          <w:color w:val="000000"/>
        </w:rPr>
        <w:t>Token Utility Across the Ecosystem</w:t>
      </w:r>
      <w:r>
        <w:rPr>
          <w:color w:val="000000"/>
        </w:rPr>
        <w:br/>
        <w:t>NEXT Token serves as the cornerstone of a dynamic ecosystem, driving continuous demand through its integration into industrial parks, data centers, and energy finance products.</w:t>
      </w:r>
    </w:p>
    <w:p w:rsidR="00623923" w:rsidRDefault="00623923" w:rsidP="00623923">
      <w:pPr>
        <w:pStyle w:val="NormalWeb"/>
        <w:rPr>
          <w:color w:val="000000"/>
        </w:rPr>
      </w:pPr>
      <w:r>
        <w:rPr>
          <w:rStyle w:val="Strong"/>
          <w:color w:val="000000"/>
        </w:rPr>
        <w:t>Primary Utility Areas</w:t>
      </w:r>
      <w:r>
        <w:rPr>
          <w:color w:val="000000"/>
        </w:rPr>
        <w:t>:</w:t>
      </w:r>
    </w:p>
    <w:p w:rsidR="00623923" w:rsidRDefault="00623923" w:rsidP="00623923">
      <w:pPr>
        <w:numPr>
          <w:ilvl w:val="0"/>
          <w:numId w:val="384"/>
        </w:numPr>
        <w:spacing w:before="100" w:beforeAutospacing="1" w:after="100" w:afterAutospacing="1"/>
        <w:rPr>
          <w:color w:val="000000"/>
        </w:rPr>
      </w:pPr>
      <w:r>
        <w:rPr>
          <w:rStyle w:val="Strong"/>
          <w:color w:val="000000"/>
        </w:rPr>
        <w:t>Utility Payments</w:t>
      </w:r>
      <w:r>
        <w:rPr>
          <w:color w:val="000000"/>
        </w:rPr>
        <w:t>: NEXT Token is the currency for electricity, water, and gas payments within industrial parks.</w:t>
      </w:r>
    </w:p>
    <w:p w:rsidR="00623923" w:rsidRDefault="00623923" w:rsidP="00623923">
      <w:pPr>
        <w:numPr>
          <w:ilvl w:val="0"/>
          <w:numId w:val="384"/>
        </w:numPr>
        <w:spacing w:before="100" w:beforeAutospacing="1" w:after="100" w:afterAutospacing="1"/>
        <w:rPr>
          <w:color w:val="000000"/>
        </w:rPr>
      </w:pPr>
      <w:r>
        <w:rPr>
          <w:rStyle w:val="Strong"/>
          <w:color w:val="000000"/>
        </w:rPr>
        <w:t>Rental Transactions</w:t>
      </w:r>
      <w:r>
        <w:rPr>
          <w:color w:val="000000"/>
        </w:rPr>
        <w:t>: Land and facility rentals are conducted exclusively in NEXT Token.</w:t>
      </w:r>
    </w:p>
    <w:p w:rsidR="00623923" w:rsidRDefault="00623923" w:rsidP="00623923">
      <w:pPr>
        <w:numPr>
          <w:ilvl w:val="0"/>
          <w:numId w:val="384"/>
        </w:numPr>
        <w:spacing w:before="100" w:beforeAutospacing="1" w:after="100" w:afterAutospacing="1"/>
        <w:rPr>
          <w:color w:val="000000"/>
        </w:rPr>
      </w:pPr>
      <w:r>
        <w:rPr>
          <w:rStyle w:val="Strong"/>
          <w:color w:val="000000"/>
        </w:rPr>
        <w:t>Energy Finance Products</w:t>
      </w:r>
      <w:r>
        <w:rPr>
          <w:color w:val="000000"/>
        </w:rPr>
        <w:t>: NPoE and Power Blocks rely on NEXT Token for participation, increasing circulation.</w:t>
      </w:r>
    </w:p>
    <w:p w:rsidR="00623923" w:rsidRDefault="00623923" w:rsidP="00623923">
      <w:pPr>
        <w:pStyle w:val="NormalWeb"/>
        <w:rPr>
          <w:color w:val="000000"/>
        </w:rPr>
      </w:pPr>
      <w:r>
        <w:rPr>
          <w:color w:val="000000"/>
        </w:rPr>
        <w:t>These applications ensure NEXT Token’s utility grows as the ecosystem scales, making it an indispensable asset within the NEXT ecosystem.</w:t>
      </w:r>
    </w:p>
    <w:p w:rsidR="00623923" w:rsidRDefault="004A0B27" w:rsidP="00623923">
      <w:pPr>
        <w:rPr>
          <w:color w:val="000000"/>
        </w:rPr>
      </w:pPr>
      <w:r w:rsidRPr="004A0B27">
        <w:rPr>
          <w:noProof/>
          <w:color w:val="000000"/>
          <w14:ligatures w14:val="standardContextual"/>
        </w:rPr>
      </w:r>
      <w:r w:rsidR="004A0B27" w:rsidRPr="004A0B27">
        <w:rPr>
          <w:noProof/>
          <w:color w:val="000000"/>
          <w14:ligatures w14:val="standardContextual"/>
        </w:rPr>
        <w:pict>
          <v:rect id="_x0000_i1801" alt="" style="width:448.15pt;height:.05pt;mso-width-percent:0;mso-height-percent:0;mso-width-percent:0;mso-height-percent:0" o:hrpct="993" o:hralign="center" o:hrstd="t" o:hr="t" fillcolor="#a0a0a0" stroked="f"/>
        </w:pict>
      </w:r>
    </w:p>
    <w:p w:rsidR="00623923" w:rsidRDefault="00623923" w:rsidP="00623923">
      <w:pPr>
        <w:pStyle w:val="NormalWeb"/>
        <w:rPr>
          <w:color w:val="000000"/>
        </w:rPr>
      </w:pPr>
      <w:r>
        <w:rPr>
          <w:rStyle w:val="Strong"/>
          <w:color w:val="000000"/>
        </w:rPr>
        <w:t>Financial Incentives for Participants</w:t>
      </w:r>
      <w:r>
        <w:rPr>
          <w:color w:val="000000"/>
        </w:rPr>
        <w:br/>
        <w:t>NEXT Token is designed to deliver consistent returns and long-term growth potential for participants:</w:t>
      </w:r>
    </w:p>
    <w:p w:rsidR="00623923" w:rsidRDefault="00623923" w:rsidP="00623923">
      <w:pPr>
        <w:pStyle w:val="NormalWeb"/>
        <w:numPr>
          <w:ilvl w:val="0"/>
          <w:numId w:val="385"/>
        </w:numPr>
        <w:rPr>
          <w:color w:val="000000"/>
        </w:rPr>
      </w:pPr>
      <w:r>
        <w:rPr>
          <w:rStyle w:val="Strong"/>
          <w:color w:val="000000"/>
        </w:rPr>
        <w:t>Engagement Opportunities</w:t>
      </w:r>
    </w:p>
    <w:p w:rsidR="00623923" w:rsidRDefault="00623923" w:rsidP="00623923">
      <w:pPr>
        <w:numPr>
          <w:ilvl w:val="1"/>
          <w:numId w:val="385"/>
        </w:numPr>
        <w:spacing w:before="100" w:beforeAutospacing="1" w:after="100" w:afterAutospacing="1"/>
        <w:rPr>
          <w:color w:val="000000"/>
        </w:rPr>
      </w:pPr>
      <w:r>
        <w:rPr>
          <w:rStyle w:val="Strong"/>
          <w:color w:val="000000"/>
        </w:rPr>
        <w:t>NPoE</w:t>
      </w:r>
      <w:r>
        <w:rPr>
          <w:color w:val="000000"/>
        </w:rPr>
        <w:t>: Ideal for participants seeking long-term stability.</w:t>
      </w:r>
    </w:p>
    <w:p w:rsidR="00623923" w:rsidRDefault="00623923" w:rsidP="00623923">
      <w:pPr>
        <w:numPr>
          <w:ilvl w:val="1"/>
          <w:numId w:val="385"/>
        </w:numPr>
        <w:spacing w:before="100" w:beforeAutospacing="1" w:after="100" w:afterAutospacing="1"/>
        <w:rPr>
          <w:color w:val="000000"/>
        </w:rPr>
      </w:pPr>
      <w:r>
        <w:rPr>
          <w:rStyle w:val="Strong"/>
          <w:color w:val="000000"/>
        </w:rPr>
        <w:t>Power Blocks</w:t>
      </w:r>
      <w:r>
        <w:rPr>
          <w:color w:val="000000"/>
        </w:rPr>
        <w:t xml:space="preserve">: Provides steady, periodic </w:t>
      </w:r>
      <w:proofErr w:type="spellStart"/>
      <w:r>
        <w:rPr>
          <w:color w:val="000000"/>
        </w:rPr>
        <w:t>payouts</w:t>
      </w:r>
      <w:proofErr w:type="spellEnd"/>
      <w:r>
        <w:rPr>
          <w:color w:val="000000"/>
        </w:rPr>
        <w:t xml:space="preserve"> for predictable income.</w:t>
      </w:r>
    </w:p>
    <w:p w:rsidR="00623923" w:rsidRDefault="00623923" w:rsidP="00623923">
      <w:pPr>
        <w:pStyle w:val="NormalWeb"/>
        <w:numPr>
          <w:ilvl w:val="0"/>
          <w:numId w:val="385"/>
        </w:numPr>
        <w:rPr>
          <w:color w:val="000000"/>
        </w:rPr>
      </w:pPr>
      <w:r>
        <w:rPr>
          <w:rStyle w:val="Strong"/>
          <w:color w:val="000000"/>
        </w:rPr>
        <w:t>Predictable Returns</w:t>
      </w:r>
    </w:p>
    <w:p w:rsidR="00623923" w:rsidRDefault="00623923" w:rsidP="00623923">
      <w:pPr>
        <w:numPr>
          <w:ilvl w:val="1"/>
          <w:numId w:val="385"/>
        </w:numPr>
        <w:spacing w:before="100" w:beforeAutospacing="1" w:after="100" w:afterAutospacing="1"/>
        <w:rPr>
          <w:color w:val="000000"/>
        </w:rPr>
      </w:pPr>
      <w:r>
        <w:rPr>
          <w:color w:val="000000"/>
        </w:rPr>
        <w:t>Energy finance products are tied to real-world energy assets, providing participants with stability and reliability.</w:t>
      </w:r>
    </w:p>
    <w:p w:rsidR="00623923" w:rsidRDefault="00BD1E4A" w:rsidP="00623923">
      <w:pPr>
        <w:pStyle w:val="NormalWeb"/>
        <w:numPr>
          <w:ilvl w:val="0"/>
          <w:numId w:val="385"/>
        </w:numPr>
        <w:rPr>
          <w:color w:val="000000"/>
        </w:rPr>
      </w:pPr>
      <w:r>
        <w:rPr>
          <w:rStyle w:val="Strong"/>
          <w:color w:val="000000"/>
        </w:rPr>
        <w:t>Yield</w:t>
      </w:r>
      <w:r w:rsidR="00623923">
        <w:rPr>
          <w:rStyle w:val="Strong"/>
          <w:color w:val="000000"/>
        </w:rPr>
        <w:t xml:space="preserve"> Potential</w:t>
      </w:r>
    </w:p>
    <w:p w:rsidR="00623923" w:rsidRDefault="00623923" w:rsidP="00623923">
      <w:pPr>
        <w:numPr>
          <w:ilvl w:val="1"/>
          <w:numId w:val="385"/>
        </w:numPr>
        <w:spacing w:before="100" w:beforeAutospacing="1" w:after="100" w:afterAutospacing="1"/>
        <w:rPr>
          <w:color w:val="000000"/>
        </w:rPr>
      </w:pPr>
      <w:r>
        <w:rPr>
          <w:color w:val="000000"/>
        </w:rPr>
        <w:t xml:space="preserve">Long-term holders benefit from </w:t>
      </w:r>
      <w:proofErr w:type="spellStart"/>
      <w:r w:rsidR="00BD1E4A">
        <w:rPr>
          <w:color w:val="000000"/>
        </w:rPr>
        <w:t>yeilds</w:t>
      </w:r>
      <w:proofErr w:type="spellEnd"/>
      <w:r>
        <w:rPr>
          <w:color w:val="000000"/>
        </w:rPr>
        <w:t xml:space="preserve"> tied to the profitability of NEXT’s energy and industrial operations.</w:t>
      </w:r>
    </w:p>
    <w:p w:rsidR="00623923" w:rsidRDefault="004A0B27" w:rsidP="00623923">
      <w:pPr>
        <w:rPr>
          <w:color w:val="000000"/>
        </w:rPr>
      </w:pPr>
      <w:r w:rsidRPr="004A0B27">
        <w:rPr>
          <w:noProof/>
          <w:color w:val="000000"/>
          <w14:ligatures w14:val="standardContextual"/>
        </w:rPr>
      </w:r>
      <w:r w:rsidR="004A0B27" w:rsidRPr="004A0B27">
        <w:rPr>
          <w:noProof/>
          <w:color w:val="000000"/>
          <w14:ligatures w14:val="standardContextual"/>
        </w:rPr>
        <w:pict>
          <v:rect id="_x0000_i1800" alt="" style="width:448.15pt;height:.05pt;mso-width-percent:0;mso-height-percent:0;mso-width-percent:0;mso-height-percent:0" o:hrpct="993" o:hralign="center" o:hrstd="t" o:hr="t" fillcolor="#a0a0a0" stroked="f"/>
        </w:pict>
      </w:r>
    </w:p>
    <w:p w:rsidR="00623923" w:rsidRDefault="00623923" w:rsidP="00623923">
      <w:pPr>
        <w:pStyle w:val="NormalWeb"/>
        <w:rPr>
          <w:color w:val="000000"/>
        </w:rPr>
      </w:pPr>
      <w:r>
        <w:rPr>
          <w:rStyle w:val="Strong"/>
          <w:color w:val="000000"/>
        </w:rPr>
        <w:t>How Scalability Reduces Token Risk</w:t>
      </w:r>
    </w:p>
    <w:p w:rsidR="00623923" w:rsidRDefault="00623923" w:rsidP="00623923">
      <w:pPr>
        <w:pStyle w:val="NormalWeb"/>
        <w:rPr>
          <w:color w:val="000000"/>
        </w:rPr>
      </w:pPr>
      <w:r>
        <w:rPr>
          <w:rStyle w:val="Strong"/>
          <w:color w:val="000000"/>
        </w:rPr>
        <w:t>1. Demand Anchored in Real-World Utility</w:t>
      </w:r>
    </w:p>
    <w:p w:rsidR="00623923" w:rsidRDefault="00623923" w:rsidP="00623923">
      <w:pPr>
        <w:numPr>
          <w:ilvl w:val="0"/>
          <w:numId w:val="386"/>
        </w:numPr>
        <w:spacing w:before="100" w:beforeAutospacing="1" w:after="100" w:afterAutospacing="1"/>
        <w:rPr>
          <w:color w:val="000000"/>
        </w:rPr>
      </w:pPr>
      <w:r>
        <w:rPr>
          <w:color w:val="000000"/>
        </w:rPr>
        <w:t>Utility payments, rentals, and services in industrial parks ensure consistent token demand.</w:t>
      </w:r>
    </w:p>
    <w:p w:rsidR="00623923" w:rsidRDefault="00623923" w:rsidP="00623923">
      <w:pPr>
        <w:numPr>
          <w:ilvl w:val="0"/>
          <w:numId w:val="386"/>
        </w:numPr>
        <w:spacing w:before="100" w:beforeAutospacing="1" w:after="100" w:afterAutospacing="1"/>
        <w:rPr>
          <w:color w:val="000000"/>
        </w:rPr>
      </w:pPr>
      <w:r>
        <w:rPr>
          <w:color w:val="000000"/>
        </w:rPr>
        <w:t>Integration with data centers and global energy finance products diversifies demand sources.</w:t>
      </w:r>
    </w:p>
    <w:p w:rsidR="00623923" w:rsidRDefault="00623923" w:rsidP="00623923">
      <w:pPr>
        <w:pStyle w:val="NormalWeb"/>
        <w:rPr>
          <w:color w:val="000000"/>
        </w:rPr>
      </w:pPr>
      <w:r>
        <w:rPr>
          <w:rStyle w:val="Strong"/>
          <w:color w:val="000000"/>
        </w:rPr>
        <w:t>2. Multiple Revenue Streams</w:t>
      </w:r>
    </w:p>
    <w:p w:rsidR="00623923" w:rsidRDefault="00623923" w:rsidP="00623923">
      <w:pPr>
        <w:numPr>
          <w:ilvl w:val="0"/>
          <w:numId w:val="387"/>
        </w:numPr>
        <w:spacing w:before="100" w:beforeAutospacing="1" w:after="100" w:afterAutospacing="1"/>
        <w:rPr>
          <w:color w:val="000000"/>
        </w:rPr>
      </w:pPr>
      <w:r>
        <w:rPr>
          <w:color w:val="000000"/>
        </w:rPr>
        <w:lastRenderedPageBreak/>
        <w:t>Revenue generated from industrial park operations, including utilities, rentals, and land sales, creates a robust financial backbone.</w:t>
      </w:r>
    </w:p>
    <w:p w:rsidR="00623923" w:rsidRDefault="00623923" w:rsidP="00623923">
      <w:pPr>
        <w:numPr>
          <w:ilvl w:val="0"/>
          <w:numId w:val="387"/>
        </w:numPr>
        <w:spacing w:before="100" w:beforeAutospacing="1" w:after="100" w:afterAutospacing="1"/>
        <w:rPr>
          <w:color w:val="000000"/>
        </w:rPr>
      </w:pPr>
      <w:r>
        <w:rPr>
          <w:color w:val="000000"/>
        </w:rPr>
        <w:t>Energy finance products further diversify revenue sources, reducing dependence on any single stream.</w:t>
      </w:r>
    </w:p>
    <w:p w:rsidR="00623923" w:rsidRDefault="00623923" w:rsidP="00623923">
      <w:pPr>
        <w:pStyle w:val="NormalWeb"/>
        <w:rPr>
          <w:color w:val="000000"/>
        </w:rPr>
      </w:pPr>
      <w:r>
        <w:rPr>
          <w:rStyle w:val="Strong"/>
          <w:color w:val="000000"/>
        </w:rPr>
        <w:t>3. Controlled Token Supply</w:t>
      </w:r>
    </w:p>
    <w:p w:rsidR="00623923" w:rsidRDefault="00623923" w:rsidP="00623923">
      <w:pPr>
        <w:numPr>
          <w:ilvl w:val="0"/>
          <w:numId w:val="388"/>
        </w:numPr>
        <w:spacing w:before="100" w:beforeAutospacing="1" w:after="100" w:afterAutospacing="1"/>
        <w:rPr>
          <w:color w:val="000000"/>
        </w:rPr>
      </w:pPr>
      <w:r>
        <w:rPr>
          <w:color w:val="000000"/>
        </w:rPr>
        <w:t>Modular scalability ensures that token issuance aligns with ecosystem expansion, avoiding oversupply.</w:t>
      </w:r>
    </w:p>
    <w:p w:rsidR="00623923" w:rsidRDefault="00623923" w:rsidP="00623923">
      <w:pPr>
        <w:numPr>
          <w:ilvl w:val="0"/>
          <w:numId w:val="388"/>
        </w:numPr>
        <w:spacing w:before="100" w:beforeAutospacing="1" w:after="100" w:afterAutospacing="1"/>
        <w:rPr>
          <w:color w:val="000000"/>
        </w:rPr>
      </w:pPr>
      <w:r>
        <w:rPr>
          <w:color w:val="000000"/>
        </w:rPr>
        <w:t>Incremental scaling of Power Blocks and</w:t>
      </w:r>
    </w:p>
    <w:p w:rsidR="00623923" w:rsidRDefault="00623923" w:rsidP="00623923">
      <w:pPr>
        <w:pStyle w:val="NormalWeb"/>
        <w:rPr>
          <w:color w:val="000000"/>
        </w:rPr>
      </w:pPr>
      <w:r>
        <w:rPr>
          <w:color w:val="000000"/>
        </w:rPr>
        <w:t>energy production allows the ecosystem to grow sustainably without overextending resources.</w:t>
      </w:r>
    </w:p>
    <w:p w:rsidR="00623923" w:rsidRDefault="004A0B27" w:rsidP="00623923">
      <w:pPr>
        <w:rPr>
          <w:color w:val="000000"/>
        </w:rPr>
      </w:pPr>
      <w:r w:rsidRPr="004A0B27">
        <w:rPr>
          <w:noProof/>
          <w:color w:val="000000"/>
          <w14:ligatures w14:val="standardContextual"/>
        </w:rPr>
      </w:r>
      <w:r w:rsidR="004A0B27" w:rsidRPr="004A0B27">
        <w:rPr>
          <w:noProof/>
          <w:color w:val="000000"/>
          <w14:ligatures w14:val="standardContextual"/>
        </w:rPr>
        <w:pict>
          <v:rect id="_x0000_i1799" alt="" style="width:448.15pt;height:.05pt;mso-width-percent:0;mso-height-percent:0;mso-width-percent:0;mso-height-percent:0" o:hrpct="993" o:hralign="center" o:hrstd="t" o:hr="t" fillcolor="#a0a0a0" stroked="f"/>
        </w:pict>
      </w:r>
    </w:p>
    <w:p w:rsidR="00623923" w:rsidRDefault="00623923" w:rsidP="00623923">
      <w:pPr>
        <w:pStyle w:val="NormalWeb"/>
        <w:rPr>
          <w:color w:val="000000"/>
        </w:rPr>
      </w:pPr>
      <w:r>
        <w:rPr>
          <w:rStyle w:val="Strong"/>
          <w:color w:val="000000"/>
        </w:rPr>
        <w:t>4. Long-Term Value Stability</w:t>
      </w:r>
    </w:p>
    <w:p w:rsidR="00623923" w:rsidRDefault="00623923" w:rsidP="00623923">
      <w:pPr>
        <w:numPr>
          <w:ilvl w:val="0"/>
          <w:numId w:val="389"/>
        </w:numPr>
        <w:spacing w:before="100" w:beforeAutospacing="1" w:after="100" w:afterAutospacing="1"/>
        <w:rPr>
          <w:color w:val="000000"/>
        </w:rPr>
      </w:pPr>
      <w:r>
        <w:rPr>
          <w:color w:val="000000"/>
        </w:rPr>
        <w:t>Tied directly to tangible energy assets and proven infrastructure, NEXT Token is less prone to speculative volatility.</w:t>
      </w:r>
    </w:p>
    <w:p w:rsidR="00623923" w:rsidRDefault="00623923" w:rsidP="00623923">
      <w:pPr>
        <w:numPr>
          <w:ilvl w:val="0"/>
          <w:numId w:val="389"/>
        </w:numPr>
        <w:spacing w:before="100" w:beforeAutospacing="1" w:after="100" w:afterAutospacing="1"/>
        <w:rPr>
          <w:color w:val="000000"/>
        </w:rPr>
      </w:pPr>
      <w:r>
        <w:rPr>
          <w:color w:val="000000"/>
        </w:rPr>
        <w:t>The alignment with real-world operations ensures that token value grows steadily alongside the ecosystem.</w:t>
      </w:r>
    </w:p>
    <w:p w:rsidR="00623923" w:rsidRDefault="00623923" w:rsidP="00623923">
      <w:pPr>
        <w:pStyle w:val="NormalWeb"/>
        <w:rPr>
          <w:color w:val="000000"/>
        </w:rPr>
      </w:pPr>
      <w:r>
        <w:rPr>
          <w:rStyle w:val="Strong"/>
          <w:color w:val="000000"/>
        </w:rPr>
        <w:t>5. Risk Mitigation Through Decentralization</w:t>
      </w:r>
    </w:p>
    <w:p w:rsidR="00623923" w:rsidRDefault="00623923" w:rsidP="00623923">
      <w:pPr>
        <w:numPr>
          <w:ilvl w:val="0"/>
          <w:numId w:val="390"/>
        </w:numPr>
        <w:spacing w:before="100" w:beforeAutospacing="1" w:after="100" w:afterAutospacing="1"/>
        <w:rPr>
          <w:color w:val="000000"/>
        </w:rPr>
      </w:pPr>
      <w:r>
        <w:rPr>
          <w:color w:val="000000"/>
        </w:rPr>
        <w:t>Blockchain technology ensures transparency, security, and decentralized control, reducing systemic risks.</w:t>
      </w:r>
    </w:p>
    <w:p w:rsidR="00623923" w:rsidRDefault="00623923" w:rsidP="00623923">
      <w:pPr>
        <w:numPr>
          <w:ilvl w:val="0"/>
          <w:numId w:val="390"/>
        </w:numPr>
        <w:spacing w:before="100" w:beforeAutospacing="1" w:after="100" w:afterAutospacing="1"/>
        <w:rPr>
          <w:color w:val="000000"/>
        </w:rPr>
      </w:pPr>
      <w:r>
        <w:rPr>
          <w:color w:val="000000"/>
        </w:rPr>
        <w:t>Participants can trust that operations are backed by immutable smart contracts and efficient tokenomics.</w:t>
      </w:r>
    </w:p>
    <w:p w:rsidR="00623923" w:rsidRDefault="004A0B27" w:rsidP="00623923">
      <w:pPr>
        <w:rPr>
          <w:color w:val="000000"/>
        </w:rPr>
      </w:pPr>
      <w:r w:rsidRPr="004A0B27">
        <w:rPr>
          <w:noProof/>
          <w:color w:val="000000"/>
          <w14:ligatures w14:val="standardContextual"/>
        </w:rPr>
      </w:r>
      <w:r w:rsidR="004A0B27" w:rsidRPr="004A0B27">
        <w:rPr>
          <w:noProof/>
          <w:color w:val="000000"/>
          <w14:ligatures w14:val="standardContextual"/>
        </w:rPr>
        <w:pict>
          <v:rect id="_x0000_i1798" alt="" style="width:448.15pt;height:.05pt;mso-width-percent:0;mso-height-percent:0;mso-width-percent:0;mso-height-percent:0" o:hrpct="993" o:hralign="center" o:hrstd="t" o:hr="t" fillcolor="#a0a0a0" stroked="f"/>
        </w:pict>
      </w:r>
    </w:p>
    <w:p w:rsidR="00623923" w:rsidRDefault="00623923" w:rsidP="00623923">
      <w:pPr>
        <w:pStyle w:val="NormalWeb"/>
        <w:rPr>
          <w:color w:val="000000"/>
        </w:rPr>
      </w:pPr>
      <w:r>
        <w:rPr>
          <w:rStyle w:val="Strong"/>
          <w:color w:val="000000"/>
        </w:rPr>
        <w:t>Conclusion</w:t>
      </w:r>
      <w:r>
        <w:rPr>
          <w:color w:val="000000"/>
        </w:rPr>
        <w:br/>
        <w:t>NEXT Token’s utility, financial incentives, and scalability combine to create a robust and secure investment ecosystem. The token’s role as the backbone of industrial park operations and energy finance products ensures continuous demand and long-term value.</w:t>
      </w:r>
    </w:p>
    <w:p w:rsidR="00623923" w:rsidRDefault="00623923" w:rsidP="00623923">
      <w:pPr>
        <w:pStyle w:val="NormalWeb"/>
        <w:rPr>
          <w:color w:val="000000"/>
        </w:rPr>
      </w:pPr>
      <w:r>
        <w:rPr>
          <w:color w:val="000000"/>
        </w:rPr>
        <w:t>By leveraging real-world applications, multiple revenue streams, and controlled scalability, NEXT Token minimizes risk and maximizes growth potential. It is a sustainable and attractive option for participants seeking stability, predictable returns, and long-term value creation.</w:t>
      </w:r>
    </w:p>
    <w:p w:rsidR="00623923" w:rsidRDefault="00623923">
      <w:pPr>
        <w:rPr>
          <w:b/>
          <w:bCs/>
          <w:color w:val="000000"/>
          <w:sz w:val="27"/>
          <w:szCs w:val="27"/>
        </w:rPr>
      </w:pPr>
      <w:r>
        <w:rPr>
          <w:b/>
          <w:bCs/>
          <w:color w:val="000000"/>
          <w:sz w:val="27"/>
          <w:szCs w:val="27"/>
        </w:rPr>
        <w:br w:type="page"/>
      </w:r>
    </w:p>
    <w:p w:rsidR="00810CC7" w:rsidRDefault="00810CC7" w:rsidP="00810CC7">
      <w:pPr>
        <w:pStyle w:val="Heading3"/>
        <w:rPr>
          <w:color w:val="000000"/>
        </w:rPr>
      </w:pPr>
      <w:r>
        <w:rPr>
          <w:rStyle w:val="Strong"/>
          <w:b/>
          <w:bCs/>
          <w:color w:val="000000"/>
        </w:rPr>
        <w:lastRenderedPageBreak/>
        <w:t>Part 8: Strategic Roadmap and Future Growth</w:t>
      </w:r>
    </w:p>
    <w:p w:rsidR="00810CC7" w:rsidRDefault="00810CC7" w:rsidP="00810CC7">
      <w:pPr>
        <w:pStyle w:val="NormalWeb"/>
        <w:rPr>
          <w:color w:val="000000"/>
        </w:rPr>
      </w:pPr>
      <w:r>
        <w:rPr>
          <w:rStyle w:val="Strong"/>
          <w:color w:val="000000"/>
        </w:rPr>
        <w:t>NEXT: Building the Future of Energy and Finance</w:t>
      </w:r>
      <w:r>
        <w:rPr>
          <w:color w:val="000000"/>
        </w:rPr>
        <w:br/>
        <w:t>NEXT Token’s strategic roadmap outlines a clear and achievable vision for the future, focusing on scalability, innovation, and global expansion. By leveraging its dual-product system and real-world energy integration, NEXT aims to redefine the energy economy and digital finance landscape.</w:t>
      </w:r>
    </w:p>
    <w:p w:rsidR="00810CC7" w:rsidRDefault="004A0B27" w:rsidP="00810CC7">
      <w:r w:rsidRPr="004A0B27">
        <w:rPr>
          <w:noProof/>
          <w14:ligatures w14:val="standardContextual"/>
        </w:rPr>
      </w:r>
      <w:r w:rsidR="004A0B27" w:rsidRPr="004A0B27">
        <w:rPr>
          <w:noProof/>
          <w14:ligatures w14:val="standardContextual"/>
        </w:rPr>
        <w:pict>
          <v:rect id="_x0000_i1797" alt="" style="width:448.15pt;height:.05pt;mso-width-percent:0;mso-height-percent:0;mso-width-percent:0;mso-height-percent:0" o:hrpct="993" o:hralign="center" o:hrstd="t" o:hr="t" fillcolor="#a0a0a0" stroked="f"/>
        </w:pict>
      </w:r>
    </w:p>
    <w:p w:rsidR="00810CC7" w:rsidRDefault="00810CC7" w:rsidP="00810CC7">
      <w:pPr>
        <w:pStyle w:val="Heading3"/>
        <w:rPr>
          <w:color w:val="000000"/>
        </w:rPr>
      </w:pPr>
      <w:r>
        <w:rPr>
          <w:rStyle w:val="Strong"/>
          <w:b/>
          <w:bCs/>
          <w:color w:val="000000"/>
        </w:rPr>
        <w:t>Key Phases of Growth</w:t>
      </w:r>
    </w:p>
    <w:p w:rsidR="00810CC7" w:rsidRDefault="00810CC7" w:rsidP="00810CC7">
      <w:pPr>
        <w:pStyle w:val="NormalWeb"/>
        <w:rPr>
          <w:color w:val="000000"/>
        </w:rPr>
      </w:pPr>
      <w:r>
        <w:rPr>
          <w:rStyle w:val="Strong"/>
          <w:color w:val="000000"/>
        </w:rPr>
        <w:t>Phase 1: Foundation and Launch</w:t>
      </w:r>
    </w:p>
    <w:p w:rsidR="00810CC7" w:rsidRDefault="00810CC7" w:rsidP="00810CC7">
      <w:pPr>
        <w:numPr>
          <w:ilvl w:val="0"/>
          <w:numId w:val="391"/>
        </w:numPr>
        <w:spacing w:before="100" w:beforeAutospacing="1" w:after="100" w:afterAutospacing="1"/>
        <w:rPr>
          <w:color w:val="000000"/>
        </w:rPr>
      </w:pPr>
      <w:r>
        <w:rPr>
          <w:color w:val="000000"/>
        </w:rPr>
        <w:t>Establish the initial industrial park with integrated energy infrastructure.</w:t>
      </w:r>
    </w:p>
    <w:p w:rsidR="00810CC7" w:rsidRDefault="00810CC7" w:rsidP="00810CC7">
      <w:pPr>
        <w:numPr>
          <w:ilvl w:val="0"/>
          <w:numId w:val="391"/>
        </w:numPr>
        <w:spacing w:before="100" w:beforeAutospacing="1" w:after="100" w:afterAutospacing="1"/>
        <w:rPr>
          <w:color w:val="000000"/>
        </w:rPr>
      </w:pPr>
      <w:r>
        <w:rPr>
          <w:color w:val="000000"/>
        </w:rPr>
        <w:t>Launch</w:t>
      </w:r>
      <w:r>
        <w:rPr>
          <w:rStyle w:val="apple-converted-space"/>
          <w:color w:val="000000"/>
        </w:rPr>
        <w:t> </w:t>
      </w:r>
      <w:r>
        <w:rPr>
          <w:rStyle w:val="Strong"/>
          <w:color w:val="000000"/>
        </w:rPr>
        <w:t>NEXT Proof of Energy (NPoE)</w:t>
      </w:r>
      <w:r>
        <w:rPr>
          <w:rStyle w:val="apple-converted-space"/>
          <w:color w:val="000000"/>
        </w:rPr>
        <w:t> </w:t>
      </w:r>
      <w:r>
        <w:rPr>
          <w:color w:val="000000"/>
        </w:rPr>
        <w:t>and</w:t>
      </w:r>
      <w:r>
        <w:rPr>
          <w:rStyle w:val="apple-converted-space"/>
          <w:color w:val="000000"/>
        </w:rPr>
        <w:t> </w:t>
      </w:r>
      <w:r>
        <w:rPr>
          <w:rStyle w:val="Strong"/>
          <w:color w:val="000000"/>
        </w:rPr>
        <w:t>Power Blocks</w:t>
      </w:r>
      <w:r>
        <w:rPr>
          <w:rStyle w:val="apple-converted-space"/>
          <w:color w:val="000000"/>
        </w:rPr>
        <w:t> </w:t>
      </w:r>
      <w:r>
        <w:rPr>
          <w:color w:val="000000"/>
        </w:rPr>
        <w:t>products.</w:t>
      </w:r>
    </w:p>
    <w:p w:rsidR="00810CC7" w:rsidRDefault="00810CC7" w:rsidP="00810CC7">
      <w:pPr>
        <w:numPr>
          <w:ilvl w:val="0"/>
          <w:numId w:val="391"/>
        </w:numPr>
        <w:spacing w:before="100" w:beforeAutospacing="1" w:after="100" w:afterAutospacing="1"/>
        <w:rPr>
          <w:color w:val="000000"/>
        </w:rPr>
      </w:pPr>
      <w:r>
        <w:rPr>
          <w:color w:val="000000"/>
        </w:rPr>
        <w:t>Ensure the ecosystem’s stability through scalable energy production (1,000 MW).</w:t>
      </w:r>
    </w:p>
    <w:p w:rsidR="00810CC7" w:rsidRDefault="00810CC7" w:rsidP="00810CC7">
      <w:pPr>
        <w:pStyle w:val="NormalWeb"/>
        <w:rPr>
          <w:color w:val="000000"/>
        </w:rPr>
      </w:pPr>
      <w:r>
        <w:rPr>
          <w:rStyle w:val="Strong"/>
          <w:color w:val="000000"/>
        </w:rPr>
        <w:t>Phase 2: Expansion and Utility Growth</w:t>
      </w:r>
    </w:p>
    <w:p w:rsidR="00810CC7" w:rsidRDefault="00810CC7" w:rsidP="00810CC7">
      <w:pPr>
        <w:numPr>
          <w:ilvl w:val="0"/>
          <w:numId w:val="392"/>
        </w:numPr>
        <w:spacing w:before="100" w:beforeAutospacing="1" w:after="100" w:afterAutospacing="1"/>
        <w:rPr>
          <w:color w:val="000000"/>
        </w:rPr>
      </w:pPr>
      <w:r>
        <w:rPr>
          <w:color w:val="000000"/>
        </w:rPr>
        <w:t>Deploy five additional industrial parks in key global regions.</w:t>
      </w:r>
    </w:p>
    <w:p w:rsidR="00810CC7" w:rsidRDefault="00810CC7" w:rsidP="00810CC7">
      <w:pPr>
        <w:numPr>
          <w:ilvl w:val="0"/>
          <w:numId w:val="392"/>
        </w:numPr>
        <w:spacing w:before="100" w:beforeAutospacing="1" w:after="100" w:afterAutospacing="1"/>
        <w:rPr>
          <w:color w:val="000000"/>
        </w:rPr>
      </w:pPr>
      <w:r>
        <w:rPr>
          <w:color w:val="000000"/>
        </w:rPr>
        <w:t>Scale energy production to 5,000 MW to meet increasing demands.</w:t>
      </w:r>
    </w:p>
    <w:p w:rsidR="00810CC7" w:rsidRDefault="00810CC7" w:rsidP="00810CC7">
      <w:pPr>
        <w:numPr>
          <w:ilvl w:val="0"/>
          <w:numId w:val="392"/>
        </w:numPr>
        <w:spacing w:before="100" w:beforeAutospacing="1" w:after="100" w:afterAutospacing="1"/>
        <w:rPr>
          <w:color w:val="000000"/>
        </w:rPr>
      </w:pPr>
      <w:r>
        <w:rPr>
          <w:color w:val="000000"/>
        </w:rPr>
        <w:t>Expand token utility within data centers, industrial parks, and energy finance markets.</w:t>
      </w:r>
    </w:p>
    <w:p w:rsidR="00810CC7" w:rsidRDefault="00810CC7" w:rsidP="00810CC7">
      <w:pPr>
        <w:numPr>
          <w:ilvl w:val="0"/>
          <w:numId w:val="392"/>
        </w:numPr>
        <w:spacing w:before="100" w:beforeAutospacing="1" w:after="100" w:afterAutospacing="1"/>
        <w:rPr>
          <w:color w:val="000000"/>
        </w:rPr>
      </w:pPr>
      <w:r>
        <w:rPr>
          <w:color w:val="000000"/>
        </w:rPr>
        <w:t>Strengthen strategic partnerships to drive adoption and ecosystem trust.</w:t>
      </w:r>
    </w:p>
    <w:p w:rsidR="00810CC7" w:rsidRDefault="00810CC7" w:rsidP="00810CC7">
      <w:pPr>
        <w:pStyle w:val="NormalWeb"/>
        <w:rPr>
          <w:color w:val="000000"/>
        </w:rPr>
      </w:pPr>
      <w:r>
        <w:rPr>
          <w:rStyle w:val="Strong"/>
          <w:color w:val="000000"/>
        </w:rPr>
        <w:t>Phase 3: Global Standardization and Market Leadership</w:t>
      </w:r>
    </w:p>
    <w:p w:rsidR="00810CC7" w:rsidRDefault="00810CC7" w:rsidP="00810CC7">
      <w:pPr>
        <w:numPr>
          <w:ilvl w:val="0"/>
          <w:numId w:val="393"/>
        </w:numPr>
        <w:spacing w:before="100" w:beforeAutospacing="1" w:after="100" w:afterAutospacing="1"/>
        <w:rPr>
          <w:color w:val="000000"/>
        </w:rPr>
      </w:pPr>
      <w:r>
        <w:rPr>
          <w:color w:val="000000"/>
        </w:rPr>
        <w:t>Establish NEXT as the global leader in</w:t>
      </w:r>
      <w:r>
        <w:rPr>
          <w:rStyle w:val="apple-converted-space"/>
          <w:color w:val="000000"/>
        </w:rPr>
        <w:t> </w:t>
      </w:r>
      <w:r>
        <w:rPr>
          <w:rStyle w:val="Strong"/>
          <w:color w:val="000000"/>
        </w:rPr>
        <w:t>Energy Finance (e-Fi)</w:t>
      </w:r>
      <w:r>
        <w:rPr>
          <w:rStyle w:val="apple-converted-space"/>
          <w:color w:val="000000"/>
        </w:rPr>
        <w:t> </w:t>
      </w:r>
      <w:r>
        <w:rPr>
          <w:color w:val="000000"/>
        </w:rPr>
        <w:t>by expanding NPoE and Power Blocks adoption.</w:t>
      </w:r>
    </w:p>
    <w:p w:rsidR="00810CC7" w:rsidRDefault="00810CC7" w:rsidP="00810CC7">
      <w:pPr>
        <w:numPr>
          <w:ilvl w:val="0"/>
          <w:numId w:val="393"/>
        </w:numPr>
        <w:spacing w:before="100" w:beforeAutospacing="1" w:after="100" w:afterAutospacing="1"/>
        <w:rPr>
          <w:color w:val="000000"/>
        </w:rPr>
      </w:pPr>
      <w:r>
        <w:rPr>
          <w:color w:val="000000"/>
        </w:rPr>
        <w:t>Position NEXT Token as the default transactional currency for energy payments and rentals in industrial parks.</w:t>
      </w:r>
    </w:p>
    <w:p w:rsidR="00810CC7" w:rsidRDefault="00810CC7" w:rsidP="00810CC7">
      <w:pPr>
        <w:numPr>
          <w:ilvl w:val="0"/>
          <w:numId w:val="393"/>
        </w:numPr>
        <w:spacing w:before="100" w:beforeAutospacing="1" w:after="100" w:afterAutospacing="1"/>
        <w:rPr>
          <w:color w:val="000000"/>
        </w:rPr>
      </w:pPr>
      <w:r>
        <w:rPr>
          <w:color w:val="000000"/>
        </w:rPr>
        <w:t>Scale the</w:t>
      </w:r>
      <w:r>
        <w:rPr>
          <w:rStyle w:val="apple-converted-space"/>
          <w:color w:val="000000"/>
        </w:rPr>
        <w:t> </w:t>
      </w:r>
      <w:r>
        <w:rPr>
          <w:rStyle w:val="Strong"/>
          <w:color w:val="000000"/>
        </w:rPr>
        <w:t>NEXT Energy Digital Index (NEDI)</w:t>
      </w:r>
      <w:r>
        <w:rPr>
          <w:rStyle w:val="apple-converted-space"/>
          <w:color w:val="000000"/>
        </w:rPr>
        <w:t> </w:t>
      </w:r>
      <w:r>
        <w:rPr>
          <w:color w:val="000000"/>
        </w:rPr>
        <w:t>to support global energy trading and financial transparency.</w:t>
      </w:r>
    </w:p>
    <w:p w:rsidR="00810CC7" w:rsidRDefault="004A0B27" w:rsidP="00810CC7">
      <w:r w:rsidRPr="004A0B27">
        <w:rPr>
          <w:noProof/>
          <w14:ligatures w14:val="standardContextual"/>
        </w:rPr>
      </w:r>
      <w:r w:rsidR="004A0B27" w:rsidRPr="004A0B27">
        <w:rPr>
          <w:noProof/>
          <w14:ligatures w14:val="standardContextual"/>
        </w:rPr>
        <w:pict>
          <v:rect id="_x0000_i1796" alt="" style="width:448.15pt;height:.05pt;mso-width-percent:0;mso-height-percent:0;mso-width-percent:0;mso-height-percent:0" o:hrpct="993" o:hralign="center" o:hrstd="t" o:hr="t" fillcolor="#a0a0a0" stroked="f"/>
        </w:pict>
      </w:r>
    </w:p>
    <w:p w:rsidR="00810CC7" w:rsidRDefault="00810CC7" w:rsidP="00810CC7">
      <w:pPr>
        <w:pStyle w:val="Heading3"/>
        <w:rPr>
          <w:color w:val="000000"/>
        </w:rPr>
      </w:pPr>
      <w:r>
        <w:rPr>
          <w:rStyle w:val="Strong"/>
          <w:b/>
          <w:bCs/>
          <w:color w:val="000000"/>
        </w:rPr>
        <w:t>Focus Areas for Sustainable Growth</w:t>
      </w:r>
    </w:p>
    <w:p w:rsidR="00810CC7" w:rsidRDefault="00810CC7" w:rsidP="00810CC7">
      <w:pPr>
        <w:pStyle w:val="NormalWeb"/>
        <w:rPr>
          <w:color w:val="000000"/>
        </w:rPr>
      </w:pPr>
      <w:r>
        <w:rPr>
          <w:rStyle w:val="Strong"/>
          <w:color w:val="000000"/>
        </w:rPr>
        <w:t>1. Energy Production and Infrastructure</w:t>
      </w:r>
    </w:p>
    <w:p w:rsidR="00810CC7" w:rsidRDefault="00810CC7" w:rsidP="00810CC7">
      <w:pPr>
        <w:numPr>
          <w:ilvl w:val="0"/>
          <w:numId w:val="394"/>
        </w:numPr>
        <w:spacing w:before="100" w:beforeAutospacing="1" w:after="100" w:afterAutospacing="1"/>
        <w:rPr>
          <w:color w:val="000000"/>
        </w:rPr>
      </w:pPr>
      <w:r>
        <w:rPr>
          <w:color w:val="000000"/>
        </w:rPr>
        <w:t>Expand modular Power Block units to meet energy demands efficiently.</w:t>
      </w:r>
    </w:p>
    <w:p w:rsidR="00810CC7" w:rsidRDefault="00810CC7" w:rsidP="00810CC7">
      <w:pPr>
        <w:numPr>
          <w:ilvl w:val="0"/>
          <w:numId w:val="394"/>
        </w:numPr>
        <w:spacing w:before="100" w:beforeAutospacing="1" w:after="100" w:afterAutospacing="1"/>
        <w:rPr>
          <w:color w:val="000000"/>
        </w:rPr>
      </w:pPr>
      <w:r>
        <w:rPr>
          <w:color w:val="000000"/>
        </w:rPr>
        <w:t>Increase renewable energy integration to align with global ESG goals.</w:t>
      </w:r>
    </w:p>
    <w:p w:rsidR="00810CC7" w:rsidRDefault="00810CC7" w:rsidP="00810CC7">
      <w:pPr>
        <w:pStyle w:val="NormalWeb"/>
        <w:rPr>
          <w:color w:val="000000"/>
        </w:rPr>
      </w:pPr>
      <w:r>
        <w:rPr>
          <w:rStyle w:val="Strong"/>
          <w:color w:val="000000"/>
        </w:rPr>
        <w:t>2. Technology and Innovation</w:t>
      </w:r>
    </w:p>
    <w:p w:rsidR="00810CC7" w:rsidRDefault="00810CC7" w:rsidP="00810CC7">
      <w:pPr>
        <w:numPr>
          <w:ilvl w:val="0"/>
          <w:numId w:val="395"/>
        </w:numPr>
        <w:spacing w:before="100" w:beforeAutospacing="1" w:after="100" w:afterAutospacing="1"/>
        <w:rPr>
          <w:color w:val="000000"/>
        </w:rPr>
      </w:pPr>
      <w:r>
        <w:rPr>
          <w:color w:val="000000"/>
        </w:rPr>
        <w:t>Advance blockchain integration to enhance security and transparency.</w:t>
      </w:r>
    </w:p>
    <w:p w:rsidR="00810CC7" w:rsidRDefault="00810CC7" w:rsidP="00810CC7">
      <w:pPr>
        <w:numPr>
          <w:ilvl w:val="0"/>
          <w:numId w:val="395"/>
        </w:numPr>
        <w:spacing w:before="100" w:beforeAutospacing="1" w:after="100" w:afterAutospacing="1"/>
        <w:rPr>
          <w:color w:val="000000"/>
        </w:rPr>
      </w:pPr>
      <w:r>
        <w:rPr>
          <w:color w:val="000000"/>
        </w:rPr>
        <w:t>Develop smart grid and IoT solutions for efficient energy management.</w:t>
      </w:r>
    </w:p>
    <w:p w:rsidR="00810CC7" w:rsidRDefault="00810CC7" w:rsidP="00810CC7">
      <w:pPr>
        <w:pStyle w:val="NormalWeb"/>
        <w:rPr>
          <w:color w:val="000000"/>
        </w:rPr>
      </w:pPr>
      <w:r>
        <w:rPr>
          <w:rStyle w:val="Strong"/>
          <w:color w:val="000000"/>
        </w:rPr>
        <w:t>3. Ecosystem Expansion</w:t>
      </w:r>
    </w:p>
    <w:p w:rsidR="00810CC7" w:rsidRDefault="00810CC7" w:rsidP="00810CC7">
      <w:pPr>
        <w:numPr>
          <w:ilvl w:val="0"/>
          <w:numId w:val="396"/>
        </w:numPr>
        <w:spacing w:before="100" w:beforeAutospacing="1" w:after="100" w:afterAutospacing="1"/>
        <w:rPr>
          <w:color w:val="000000"/>
        </w:rPr>
      </w:pPr>
      <w:r>
        <w:rPr>
          <w:color w:val="000000"/>
        </w:rPr>
        <w:lastRenderedPageBreak/>
        <w:t>Target emerging markets with high energy demands and untapped potential.</w:t>
      </w:r>
    </w:p>
    <w:p w:rsidR="00810CC7" w:rsidRDefault="00810CC7" w:rsidP="00810CC7">
      <w:pPr>
        <w:numPr>
          <w:ilvl w:val="0"/>
          <w:numId w:val="396"/>
        </w:numPr>
        <w:spacing w:before="100" w:beforeAutospacing="1" w:after="100" w:afterAutospacing="1"/>
        <w:rPr>
          <w:color w:val="000000"/>
        </w:rPr>
      </w:pPr>
      <w:r>
        <w:rPr>
          <w:color w:val="000000"/>
        </w:rPr>
        <w:t>Replicate the industrial park and data center model in new regions, ensuring scalability.</w:t>
      </w:r>
    </w:p>
    <w:p w:rsidR="00810CC7" w:rsidRDefault="00810CC7" w:rsidP="00810CC7">
      <w:pPr>
        <w:pStyle w:val="NormalWeb"/>
        <w:rPr>
          <w:color w:val="000000"/>
        </w:rPr>
      </w:pPr>
      <w:r>
        <w:rPr>
          <w:rStyle w:val="Strong"/>
          <w:color w:val="000000"/>
        </w:rPr>
        <w:t>4. Strategic Partnerships</w:t>
      </w:r>
    </w:p>
    <w:p w:rsidR="00810CC7" w:rsidRDefault="00810CC7" w:rsidP="00810CC7">
      <w:pPr>
        <w:numPr>
          <w:ilvl w:val="0"/>
          <w:numId w:val="397"/>
        </w:numPr>
        <w:spacing w:before="100" w:beforeAutospacing="1" w:after="100" w:afterAutospacing="1"/>
        <w:rPr>
          <w:color w:val="000000"/>
        </w:rPr>
      </w:pPr>
      <w:r>
        <w:rPr>
          <w:color w:val="000000"/>
        </w:rPr>
        <w:t>Collaborate with government entities, technology providers, and institutional investors to solidify global presence.</w:t>
      </w:r>
    </w:p>
    <w:p w:rsidR="00810CC7" w:rsidRDefault="004A0B27" w:rsidP="00810CC7">
      <w:r w:rsidRPr="004A0B27">
        <w:rPr>
          <w:noProof/>
          <w14:ligatures w14:val="standardContextual"/>
        </w:rPr>
      </w:r>
      <w:r w:rsidR="004A0B27" w:rsidRPr="004A0B27">
        <w:rPr>
          <w:noProof/>
          <w14:ligatures w14:val="standardContextual"/>
        </w:rPr>
        <w:pict>
          <v:rect id="_x0000_i1795" alt="" style="width:448.15pt;height:.05pt;mso-width-percent:0;mso-height-percent:0;mso-width-percent:0;mso-height-percent:0" o:hrpct="993" o:hralign="center" o:hrstd="t" o:hr="t" fillcolor="#a0a0a0" stroked="f"/>
        </w:pict>
      </w:r>
    </w:p>
    <w:p w:rsidR="00810CC7" w:rsidRDefault="00810CC7" w:rsidP="00810CC7">
      <w:pPr>
        <w:pStyle w:val="Heading3"/>
        <w:rPr>
          <w:color w:val="000000"/>
        </w:rPr>
      </w:pPr>
      <w:r>
        <w:rPr>
          <w:rStyle w:val="Strong"/>
          <w:b/>
          <w:bCs/>
          <w:color w:val="000000"/>
        </w:rPr>
        <w:t>Participant Benefits from the Roadmap</w:t>
      </w:r>
    </w:p>
    <w:p w:rsidR="00810CC7" w:rsidRDefault="00810CC7" w:rsidP="00810CC7">
      <w:pPr>
        <w:pStyle w:val="NormalWeb"/>
        <w:numPr>
          <w:ilvl w:val="0"/>
          <w:numId w:val="398"/>
        </w:numPr>
        <w:rPr>
          <w:color w:val="000000"/>
        </w:rPr>
      </w:pPr>
      <w:r>
        <w:rPr>
          <w:rStyle w:val="Strong"/>
          <w:color w:val="000000"/>
        </w:rPr>
        <w:t>Early Adoption Advantage</w:t>
      </w:r>
      <w:r>
        <w:rPr>
          <w:color w:val="000000"/>
        </w:rPr>
        <w:t>:</w:t>
      </w:r>
      <w:r>
        <w:rPr>
          <w:color w:val="000000"/>
        </w:rPr>
        <w:br/>
        <w:t>Participants who engage early in the ecosystem benefit from token appreciation and priority access to NPoE and Power Blocks.</w:t>
      </w:r>
    </w:p>
    <w:p w:rsidR="00810CC7" w:rsidRDefault="00810CC7" w:rsidP="00810CC7">
      <w:pPr>
        <w:pStyle w:val="NormalWeb"/>
        <w:numPr>
          <w:ilvl w:val="0"/>
          <w:numId w:val="398"/>
        </w:numPr>
        <w:rPr>
          <w:color w:val="000000"/>
        </w:rPr>
      </w:pPr>
      <w:r>
        <w:rPr>
          <w:rStyle w:val="Strong"/>
          <w:color w:val="000000"/>
        </w:rPr>
        <w:t>Steady Returns</w:t>
      </w:r>
      <w:r>
        <w:rPr>
          <w:color w:val="000000"/>
        </w:rPr>
        <w:t>:</w:t>
      </w:r>
      <w:r>
        <w:rPr>
          <w:color w:val="000000"/>
        </w:rPr>
        <w:br/>
        <w:t>Continuous expansion of utility and revenue streams ensures participants enjoy consistent returns on their engagement.</w:t>
      </w:r>
    </w:p>
    <w:p w:rsidR="00810CC7" w:rsidRDefault="00810CC7" w:rsidP="00810CC7">
      <w:pPr>
        <w:pStyle w:val="NormalWeb"/>
        <w:numPr>
          <w:ilvl w:val="0"/>
          <w:numId w:val="398"/>
        </w:numPr>
        <w:rPr>
          <w:color w:val="000000"/>
        </w:rPr>
      </w:pPr>
      <w:r>
        <w:rPr>
          <w:rStyle w:val="Strong"/>
          <w:color w:val="000000"/>
        </w:rPr>
        <w:t>Long-Term Value Creation</w:t>
      </w:r>
      <w:r>
        <w:rPr>
          <w:color w:val="000000"/>
        </w:rPr>
        <w:t>:</w:t>
      </w:r>
      <w:r>
        <w:rPr>
          <w:color w:val="000000"/>
        </w:rPr>
        <w:br/>
        <w:t>Global scalability and integration into high-demand sectors drive sustained token value and ecosystem growth.</w:t>
      </w:r>
    </w:p>
    <w:p w:rsidR="00810CC7" w:rsidRDefault="004A0B27" w:rsidP="00810CC7">
      <w:r w:rsidRPr="004A0B27">
        <w:rPr>
          <w:noProof/>
          <w14:ligatures w14:val="standardContextual"/>
        </w:rPr>
      </w:r>
      <w:r w:rsidR="004A0B27" w:rsidRPr="004A0B27">
        <w:rPr>
          <w:noProof/>
          <w14:ligatures w14:val="standardContextual"/>
        </w:rPr>
        <w:pict>
          <v:rect id="_x0000_i1794" alt="" style="width:448.15pt;height:.05pt;mso-width-percent:0;mso-height-percent:0;mso-width-percent:0;mso-height-percent:0" o:hrpct="993" o:hralign="center" o:hrstd="t" o:hr="t" fillcolor="#a0a0a0" stroked="f"/>
        </w:pict>
      </w:r>
    </w:p>
    <w:p w:rsidR="00810CC7" w:rsidRDefault="00810CC7" w:rsidP="00810CC7">
      <w:pPr>
        <w:pStyle w:val="Heading3"/>
        <w:rPr>
          <w:color w:val="000000"/>
        </w:rPr>
      </w:pPr>
      <w:r>
        <w:rPr>
          <w:rStyle w:val="Strong"/>
          <w:b/>
          <w:bCs/>
          <w:color w:val="000000"/>
        </w:rPr>
        <w:t>Conclusion</w:t>
      </w:r>
    </w:p>
    <w:p w:rsidR="00810CC7" w:rsidRDefault="00810CC7" w:rsidP="00810CC7">
      <w:pPr>
        <w:pStyle w:val="NormalWeb"/>
        <w:rPr>
          <w:color w:val="000000"/>
        </w:rPr>
      </w:pPr>
      <w:r>
        <w:rPr>
          <w:color w:val="000000"/>
        </w:rPr>
        <w:t>NEXT Token’s strategic roadmap highlights its commitment to innovation, scalability, and participant value creation. By aligning energy infrastructure with financial products, NEXT establishes itself as a leader in the evolving energy economy.</w:t>
      </w:r>
    </w:p>
    <w:p w:rsidR="00810CC7" w:rsidRDefault="00810CC7" w:rsidP="00810CC7">
      <w:pPr>
        <w:pStyle w:val="NormalWeb"/>
        <w:rPr>
          <w:color w:val="000000"/>
        </w:rPr>
      </w:pPr>
      <w:r>
        <w:rPr>
          <w:color w:val="000000"/>
        </w:rPr>
        <w:t>With its phased approach and focus on global expansion, NEXT Token offers participants the opportunity to be part of a transformative, sustainable, and future-focused ecosystem.</w:t>
      </w:r>
    </w:p>
    <w:p w:rsidR="00810CC7" w:rsidRDefault="004A0B27" w:rsidP="00810CC7">
      <w:r w:rsidRPr="004A0B27">
        <w:rPr>
          <w:noProof/>
          <w14:ligatures w14:val="standardContextual"/>
        </w:rPr>
      </w:r>
      <w:r w:rsidR="004A0B27" w:rsidRPr="004A0B27">
        <w:rPr>
          <w:noProof/>
          <w14:ligatures w14:val="standardContextual"/>
        </w:rPr>
        <w:pict>
          <v:rect id="_x0000_i1793" alt="" style="width:448.15pt;height:.05pt;mso-width-percent:0;mso-height-percent:0;mso-width-percent:0;mso-height-percent:0" o:hrpct="993" o:hralign="center" o:hrstd="t" o:hr="t" fillcolor="#a0a0a0" stroked="f"/>
        </w:pict>
      </w:r>
    </w:p>
    <w:p w:rsidR="00810CC7" w:rsidRPr="005B4EC1" w:rsidRDefault="00810CC7" w:rsidP="00810CC7"/>
    <w:p w:rsidR="001A1281" w:rsidRDefault="00810CC7" w:rsidP="001A1281">
      <w:pPr>
        <w:pStyle w:val="Heading3"/>
        <w:rPr>
          <w:color w:val="000000"/>
        </w:rPr>
      </w:pPr>
      <w:r w:rsidRPr="00DF10E6">
        <w:rPr>
          <w:color w:val="000000"/>
        </w:rPr>
        <w:br w:type="page"/>
      </w:r>
      <w:r w:rsidR="001A1281">
        <w:rPr>
          <w:rStyle w:val="Strong"/>
          <w:b/>
          <w:bCs/>
          <w:color w:val="000000"/>
        </w:rPr>
        <w:lastRenderedPageBreak/>
        <w:t>Part 9: Strategic Partnerships and Competitive Advantages</w:t>
      </w:r>
    </w:p>
    <w:p w:rsidR="001A1281" w:rsidRDefault="001A1281" w:rsidP="001A1281">
      <w:pPr>
        <w:pStyle w:val="NormalWeb"/>
        <w:rPr>
          <w:color w:val="000000"/>
        </w:rPr>
      </w:pPr>
      <w:r>
        <w:rPr>
          <w:rStyle w:val="Strong"/>
          <w:color w:val="000000"/>
        </w:rPr>
        <w:t>NEXT: Powered by Collaboration</w:t>
      </w:r>
      <w:r>
        <w:rPr>
          <w:color w:val="000000"/>
        </w:rPr>
        <w:br/>
        <w:t>Strategic partnerships are a cornerstone of NEXT’s vision to revolutionize energy and finance. By collaborating with world-class organizations, NEXT ensures its ecosystem remains innovative, secure, and globally competitive. These partnerships support NEXT’s mission to deliver exceptional value to participants while establishing itself as a leader in the energy-driven digital economy.</w:t>
      </w:r>
    </w:p>
    <w:p w:rsidR="001A1281" w:rsidRDefault="004A0B27" w:rsidP="001A1281">
      <w:r w:rsidRPr="004A0B27">
        <w:rPr>
          <w:noProof/>
          <w14:ligatures w14:val="standardContextual"/>
        </w:rPr>
      </w:r>
      <w:r w:rsidR="004A0B27" w:rsidRPr="004A0B27">
        <w:rPr>
          <w:noProof/>
          <w14:ligatures w14:val="standardContextual"/>
        </w:rPr>
        <w:pict>
          <v:rect id="_x0000_i1792" alt="" style="width:448.6pt;height:.05pt;mso-width-percent:0;mso-height-percent:0;mso-width-percent:0;mso-height-percent:0" o:hrpct="994" o:hralign="center" o:hrstd="t" o:hr="t" fillcolor="#a0a0a0" stroked="f"/>
        </w:pict>
      </w:r>
    </w:p>
    <w:p w:rsidR="001A1281" w:rsidRDefault="001A1281" w:rsidP="001A1281">
      <w:pPr>
        <w:pStyle w:val="Heading3"/>
        <w:rPr>
          <w:color w:val="000000"/>
        </w:rPr>
      </w:pPr>
      <w:r>
        <w:rPr>
          <w:rStyle w:val="Strong"/>
          <w:b/>
          <w:bCs/>
          <w:color w:val="000000"/>
        </w:rPr>
        <w:t>Key Strategic Partnerships</w:t>
      </w:r>
    </w:p>
    <w:p w:rsidR="001A1281" w:rsidRDefault="001A1281" w:rsidP="001A1281">
      <w:pPr>
        <w:pStyle w:val="NormalWeb"/>
        <w:rPr>
          <w:color w:val="000000"/>
        </w:rPr>
      </w:pPr>
      <w:r>
        <w:rPr>
          <w:rStyle w:val="Strong"/>
          <w:color w:val="000000"/>
        </w:rPr>
        <w:t>1. Subana Jurong (Temasek Subsidiary)</w:t>
      </w:r>
    </w:p>
    <w:p w:rsidR="001A1281" w:rsidRDefault="001A1281" w:rsidP="001A1281">
      <w:pPr>
        <w:numPr>
          <w:ilvl w:val="0"/>
          <w:numId w:val="399"/>
        </w:numPr>
        <w:spacing w:before="100" w:beforeAutospacing="1" w:after="100" w:afterAutospacing="1"/>
        <w:rPr>
          <w:color w:val="000000"/>
        </w:rPr>
      </w:pPr>
      <w:r>
        <w:rPr>
          <w:rStyle w:val="Strong"/>
          <w:color w:val="000000"/>
        </w:rPr>
        <w:t>Role</w:t>
      </w:r>
      <w:r>
        <w:rPr>
          <w:color w:val="000000"/>
        </w:rPr>
        <w:t>: City planning and industrial park development.</w:t>
      </w:r>
    </w:p>
    <w:p w:rsidR="001A1281" w:rsidRDefault="001A1281" w:rsidP="001A1281">
      <w:pPr>
        <w:numPr>
          <w:ilvl w:val="0"/>
          <w:numId w:val="399"/>
        </w:numPr>
        <w:spacing w:before="100" w:beforeAutospacing="1" w:after="100" w:afterAutospacing="1"/>
        <w:rPr>
          <w:color w:val="000000"/>
        </w:rPr>
      </w:pPr>
      <w:r>
        <w:rPr>
          <w:rStyle w:val="Strong"/>
          <w:color w:val="000000"/>
        </w:rPr>
        <w:t>Expertise</w:t>
      </w:r>
      <w:r>
        <w:rPr>
          <w:color w:val="000000"/>
        </w:rPr>
        <w:t>: Subana Jurong, a subsidiary of Singapore’s government-owned Temasek, is globally renowned for its excellence in city planning and infrastructure development. Their expertise ensures that the NEXT Industrial Parks are designed to the highest international standards.</w:t>
      </w:r>
    </w:p>
    <w:p w:rsidR="001A1281" w:rsidRDefault="001A1281" w:rsidP="001A1281">
      <w:pPr>
        <w:pStyle w:val="NormalWeb"/>
        <w:rPr>
          <w:color w:val="000000"/>
        </w:rPr>
      </w:pPr>
      <w:r>
        <w:rPr>
          <w:rStyle w:val="Strong"/>
          <w:color w:val="000000"/>
        </w:rPr>
        <w:t>Why Partner with SJ?</w:t>
      </w:r>
    </w:p>
    <w:p w:rsidR="001A1281" w:rsidRDefault="001A1281" w:rsidP="001A1281">
      <w:pPr>
        <w:numPr>
          <w:ilvl w:val="0"/>
          <w:numId w:val="400"/>
        </w:numPr>
        <w:spacing w:before="100" w:beforeAutospacing="1" w:after="100" w:afterAutospacing="1"/>
        <w:rPr>
          <w:color w:val="000000"/>
        </w:rPr>
      </w:pPr>
      <w:r>
        <w:rPr>
          <w:rStyle w:val="Strong"/>
          <w:color w:val="000000"/>
        </w:rPr>
        <w:t>World-Class Planning</w:t>
      </w:r>
      <w:r>
        <w:rPr>
          <w:color w:val="000000"/>
        </w:rPr>
        <w:t>: Subana Jurong’s involvement ensures the industrial park is thoughtfully designed, with advanced infrastructure to support seamless operations and scalability.</w:t>
      </w:r>
    </w:p>
    <w:p w:rsidR="001A1281" w:rsidRDefault="001A1281" w:rsidP="001A1281">
      <w:pPr>
        <w:numPr>
          <w:ilvl w:val="0"/>
          <w:numId w:val="400"/>
        </w:numPr>
        <w:spacing w:before="100" w:beforeAutospacing="1" w:after="100" w:afterAutospacing="1"/>
        <w:rPr>
          <w:color w:val="000000"/>
        </w:rPr>
      </w:pPr>
      <w:r>
        <w:rPr>
          <w:rStyle w:val="Strong"/>
          <w:color w:val="000000"/>
        </w:rPr>
        <w:t>Safety and Reliability</w:t>
      </w:r>
      <w:r>
        <w:rPr>
          <w:color w:val="000000"/>
        </w:rPr>
        <w:t>: The park incorporates robust safety measures, efficient layouts, and state-of-the-art facilities to meet the needs of tenants and partners.</w:t>
      </w:r>
    </w:p>
    <w:p w:rsidR="001A1281" w:rsidRDefault="001A1281" w:rsidP="001A1281">
      <w:pPr>
        <w:numPr>
          <w:ilvl w:val="0"/>
          <w:numId w:val="400"/>
        </w:numPr>
        <w:spacing w:before="100" w:beforeAutospacing="1" w:after="100" w:afterAutospacing="1"/>
        <w:rPr>
          <w:color w:val="000000"/>
        </w:rPr>
      </w:pPr>
      <w:r>
        <w:rPr>
          <w:rStyle w:val="Strong"/>
          <w:color w:val="000000"/>
        </w:rPr>
        <w:t>Future-Ready Design</w:t>
      </w:r>
      <w:r>
        <w:rPr>
          <w:color w:val="000000"/>
        </w:rPr>
        <w:t>: The park is designed to integrate smart energy solutions, renewable energy systems, and innovative technologies to support long-term growth.</w:t>
      </w:r>
    </w:p>
    <w:p w:rsidR="001A1281" w:rsidRDefault="001A1281" w:rsidP="001A1281">
      <w:pPr>
        <w:numPr>
          <w:ilvl w:val="0"/>
          <w:numId w:val="400"/>
        </w:numPr>
        <w:spacing w:before="100" w:beforeAutospacing="1" w:after="100" w:afterAutospacing="1"/>
        <w:rPr>
          <w:color w:val="000000"/>
        </w:rPr>
      </w:pPr>
      <w:r>
        <w:rPr>
          <w:rStyle w:val="Strong"/>
          <w:color w:val="000000"/>
        </w:rPr>
        <w:t>Tenant Assurance</w:t>
      </w:r>
      <w:r>
        <w:rPr>
          <w:color w:val="000000"/>
        </w:rPr>
        <w:t>: Having a globally recognized planner like Subana Jurong strengthens confidence among potential tenants and investors, positioning the NEXT Industrial Park as a premium business destination.</w:t>
      </w:r>
    </w:p>
    <w:p w:rsidR="001A1281" w:rsidRDefault="001A1281" w:rsidP="001A1281">
      <w:pPr>
        <w:numPr>
          <w:ilvl w:val="0"/>
          <w:numId w:val="400"/>
        </w:numPr>
        <w:spacing w:before="100" w:beforeAutospacing="1" w:after="100" w:afterAutospacing="1"/>
        <w:rPr>
          <w:color w:val="000000"/>
        </w:rPr>
      </w:pPr>
      <w:r>
        <w:rPr>
          <w:rStyle w:val="Strong"/>
          <w:color w:val="000000"/>
        </w:rPr>
        <w:t>Environmental Compliance</w:t>
      </w:r>
      <w:r>
        <w:rPr>
          <w:color w:val="000000"/>
        </w:rPr>
        <w:t>: Subana Jurong ensures that the industrial park adheres to international ESG (Environmental, Social, and Governance) standards, attracting environmentally conscious stakeholders.</w:t>
      </w:r>
    </w:p>
    <w:p w:rsidR="001A1281" w:rsidRDefault="001A1281" w:rsidP="001A1281">
      <w:pPr>
        <w:pStyle w:val="NormalWeb"/>
        <w:rPr>
          <w:color w:val="000000"/>
        </w:rPr>
      </w:pPr>
      <w:r>
        <w:rPr>
          <w:rStyle w:val="Strong"/>
          <w:color w:val="000000"/>
        </w:rPr>
        <w:t>2. Energy and Technology Providers</w:t>
      </w:r>
    </w:p>
    <w:p w:rsidR="001A1281" w:rsidRDefault="001A1281" w:rsidP="001A1281">
      <w:pPr>
        <w:numPr>
          <w:ilvl w:val="0"/>
          <w:numId w:val="401"/>
        </w:numPr>
        <w:spacing w:before="100" w:beforeAutospacing="1" w:after="100" w:afterAutospacing="1"/>
        <w:rPr>
          <w:color w:val="000000"/>
        </w:rPr>
      </w:pPr>
      <w:r>
        <w:rPr>
          <w:color w:val="000000"/>
        </w:rPr>
        <w:t>Collaborations with leading energy producers and technology innovators enhance NEXT’s access to:</w:t>
      </w:r>
    </w:p>
    <w:p w:rsidR="001A1281" w:rsidRDefault="001A1281" w:rsidP="001A1281">
      <w:pPr>
        <w:numPr>
          <w:ilvl w:val="1"/>
          <w:numId w:val="401"/>
        </w:numPr>
        <w:spacing w:before="100" w:beforeAutospacing="1" w:after="100" w:afterAutospacing="1"/>
        <w:rPr>
          <w:color w:val="000000"/>
        </w:rPr>
      </w:pPr>
      <w:r>
        <w:rPr>
          <w:rStyle w:val="Strong"/>
          <w:color w:val="000000"/>
        </w:rPr>
        <w:t>Renewable Energy Solutions</w:t>
      </w:r>
      <w:r>
        <w:rPr>
          <w:color w:val="000000"/>
        </w:rPr>
        <w:t>: Incorporating solar, wind, and other green energy technologies.</w:t>
      </w:r>
    </w:p>
    <w:p w:rsidR="001A1281" w:rsidRDefault="001A1281" w:rsidP="001A1281">
      <w:pPr>
        <w:numPr>
          <w:ilvl w:val="1"/>
          <w:numId w:val="401"/>
        </w:numPr>
        <w:spacing w:before="100" w:beforeAutospacing="1" w:after="100" w:afterAutospacing="1"/>
        <w:rPr>
          <w:color w:val="000000"/>
        </w:rPr>
      </w:pPr>
      <w:r>
        <w:rPr>
          <w:rStyle w:val="Strong"/>
          <w:color w:val="000000"/>
        </w:rPr>
        <w:t>Smart Energy Management</w:t>
      </w:r>
      <w:r>
        <w:rPr>
          <w:color w:val="000000"/>
        </w:rPr>
        <w:t>: Utilizing blockchain, IoT, and smart grid technologies to optimize efficiency and reduce costs.</w:t>
      </w:r>
    </w:p>
    <w:p w:rsidR="001A1281" w:rsidRDefault="001A1281" w:rsidP="001A1281">
      <w:pPr>
        <w:numPr>
          <w:ilvl w:val="1"/>
          <w:numId w:val="401"/>
        </w:numPr>
        <w:spacing w:before="100" w:beforeAutospacing="1" w:after="100" w:afterAutospacing="1"/>
        <w:rPr>
          <w:color w:val="000000"/>
        </w:rPr>
      </w:pPr>
      <w:r>
        <w:rPr>
          <w:rStyle w:val="Strong"/>
          <w:color w:val="000000"/>
        </w:rPr>
        <w:t>Advanced Storage Systems</w:t>
      </w:r>
      <w:r>
        <w:rPr>
          <w:color w:val="000000"/>
        </w:rPr>
        <w:t>: Deploying energy storage solutions for reliable, uninterrupted power supply.</w:t>
      </w:r>
    </w:p>
    <w:p w:rsidR="001A1281" w:rsidRDefault="001A1281" w:rsidP="001A1281">
      <w:pPr>
        <w:pStyle w:val="NormalWeb"/>
        <w:rPr>
          <w:color w:val="000000"/>
        </w:rPr>
      </w:pPr>
      <w:r>
        <w:rPr>
          <w:rStyle w:val="Strong"/>
          <w:color w:val="000000"/>
        </w:rPr>
        <w:t>3. Government and Institutional Collaborations</w:t>
      </w:r>
    </w:p>
    <w:p w:rsidR="001A1281" w:rsidRDefault="001A1281" w:rsidP="001A1281">
      <w:pPr>
        <w:numPr>
          <w:ilvl w:val="0"/>
          <w:numId w:val="402"/>
        </w:numPr>
        <w:spacing w:before="100" w:beforeAutospacing="1" w:after="100" w:afterAutospacing="1"/>
        <w:rPr>
          <w:color w:val="000000"/>
        </w:rPr>
      </w:pPr>
      <w:r>
        <w:rPr>
          <w:color w:val="000000"/>
        </w:rPr>
        <w:lastRenderedPageBreak/>
        <w:t>NEXT partners with governments and institutional investors to align its goals with regional and national energy policies.</w:t>
      </w:r>
    </w:p>
    <w:p w:rsidR="001A1281" w:rsidRDefault="001A1281" w:rsidP="001A1281">
      <w:pPr>
        <w:numPr>
          <w:ilvl w:val="0"/>
          <w:numId w:val="402"/>
        </w:numPr>
        <w:spacing w:before="100" w:beforeAutospacing="1" w:after="100" w:afterAutospacing="1"/>
        <w:rPr>
          <w:color w:val="000000"/>
        </w:rPr>
      </w:pPr>
      <w:r>
        <w:rPr>
          <w:color w:val="000000"/>
        </w:rPr>
        <w:t>These collaborations ensure long-term scalability, regulatory compliance, and alignment with economic development initiatives.</w:t>
      </w:r>
    </w:p>
    <w:p w:rsidR="001A1281" w:rsidRDefault="004A0B27" w:rsidP="001A1281">
      <w:r w:rsidRPr="004A0B27">
        <w:rPr>
          <w:noProof/>
          <w14:ligatures w14:val="standardContextual"/>
        </w:rPr>
      </w:r>
      <w:r w:rsidR="004A0B27" w:rsidRPr="004A0B27">
        <w:rPr>
          <w:noProof/>
          <w14:ligatures w14:val="standardContextual"/>
        </w:rPr>
        <w:pict>
          <v:rect id="_x0000_i1791" alt="" style="width:448.6pt;height:.05pt;mso-width-percent:0;mso-height-percent:0;mso-width-percent:0;mso-height-percent:0" o:hrpct="994" o:hralign="center" o:hrstd="t" o:hr="t" fillcolor="#a0a0a0" stroked="f"/>
        </w:pict>
      </w:r>
    </w:p>
    <w:p w:rsidR="001A1281" w:rsidRDefault="001A1281" w:rsidP="001A1281">
      <w:pPr>
        <w:pStyle w:val="Heading3"/>
        <w:rPr>
          <w:color w:val="000000"/>
        </w:rPr>
      </w:pPr>
      <w:r>
        <w:rPr>
          <w:rStyle w:val="Strong"/>
          <w:b/>
          <w:bCs/>
          <w:color w:val="000000"/>
        </w:rPr>
        <w:t>Competitive Advantages</w:t>
      </w:r>
    </w:p>
    <w:p w:rsidR="001A1281" w:rsidRDefault="001A1281" w:rsidP="001A1281">
      <w:pPr>
        <w:pStyle w:val="NormalWeb"/>
        <w:rPr>
          <w:color w:val="000000"/>
        </w:rPr>
      </w:pPr>
      <w:r>
        <w:rPr>
          <w:rStyle w:val="Strong"/>
          <w:color w:val="000000"/>
        </w:rPr>
        <w:t>1. Real-World Utility (RWU)</w:t>
      </w:r>
    </w:p>
    <w:p w:rsidR="001A1281" w:rsidRDefault="001A1281" w:rsidP="001A1281">
      <w:pPr>
        <w:numPr>
          <w:ilvl w:val="0"/>
          <w:numId w:val="403"/>
        </w:numPr>
        <w:spacing w:before="100" w:beforeAutospacing="1" w:after="100" w:afterAutospacing="1"/>
        <w:rPr>
          <w:color w:val="000000"/>
        </w:rPr>
      </w:pPr>
      <w:r>
        <w:rPr>
          <w:color w:val="000000"/>
        </w:rPr>
        <w:t>NEXT Token is uniquely integrated into industrial parks and data centers as the primary currency for utilities, rentals, and energy services. This ensures continuous demand and adoption as the ecosystem scales.</w:t>
      </w:r>
    </w:p>
    <w:p w:rsidR="001A1281" w:rsidRDefault="001A1281" w:rsidP="001A1281">
      <w:pPr>
        <w:pStyle w:val="NormalWeb"/>
        <w:rPr>
          <w:color w:val="000000"/>
        </w:rPr>
      </w:pPr>
      <w:r>
        <w:rPr>
          <w:rStyle w:val="Strong"/>
          <w:color w:val="000000"/>
        </w:rPr>
        <w:t>2. Exclusive Energy Control</w:t>
      </w:r>
    </w:p>
    <w:p w:rsidR="001A1281" w:rsidRDefault="001A1281" w:rsidP="001A1281">
      <w:pPr>
        <w:numPr>
          <w:ilvl w:val="0"/>
          <w:numId w:val="404"/>
        </w:numPr>
        <w:spacing w:before="100" w:beforeAutospacing="1" w:after="100" w:afterAutospacing="1"/>
        <w:rPr>
          <w:color w:val="000000"/>
        </w:rPr>
      </w:pPr>
      <w:r>
        <w:rPr>
          <w:color w:val="000000"/>
        </w:rPr>
        <w:t>By owning and operating its energy generation infrastructure, NEXT eliminates dependency on external providers, ensuring stable and affordable electricity for its ecosystem.</w:t>
      </w:r>
    </w:p>
    <w:p w:rsidR="001A1281" w:rsidRDefault="001A1281" w:rsidP="001A1281">
      <w:pPr>
        <w:pStyle w:val="NormalWeb"/>
        <w:rPr>
          <w:color w:val="000000"/>
        </w:rPr>
      </w:pPr>
      <w:r>
        <w:rPr>
          <w:rStyle w:val="Strong"/>
          <w:color w:val="000000"/>
        </w:rPr>
        <w:t>3. Scalability</w:t>
      </w:r>
    </w:p>
    <w:p w:rsidR="001A1281" w:rsidRDefault="001A1281" w:rsidP="001A1281">
      <w:pPr>
        <w:numPr>
          <w:ilvl w:val="0"/>
          <w:numId w:val="405"/>
        </w:numPr>
        <w:spacing w:before="100" w:beforeAutospacing="1" w:after="100" w:afterAutospacing="1"/>
        <w:rPr>
          <w:color w:val="000000"/>
        </w:rPr>
      </w:pPr>
      <w:r>
        <w:rPr>
          <w:color w:val="000000"/>
        </w:rPr>
        <w:t>Modular Power Blocks and flexible tokenomics enable rapid, cost-effective expansion into new regions, supporting the development of additional industrial parks and energy projects.</w:t>
      </w:r>
    </w:p>
    <w:p w:rsidR="001A1281" w:rsidRDefault="001A1281" w:rsidP="001A1281">
      <w:pPr>
        <w:pStyle w:val="NormalWeb"/>
        <w:rPr>
          <w:color w:val="000000"/>
        </w:rPr>
      </w:pPr>
      <w:r>
        <w:rPr>
          <w:rStyle w:val="Strong"/>
          <w:color w:val="000000"/>
        </w:rPr>
        <w:t>4. ESG Alignment</w:t>
      </w:r>
    </w:p>
    <w:p w:rsidR="001A1281" w:rsidRDefault="001A1281" w:rsidP="001A1281">
      <w:pPr>
        <w:numPr>
          <w:ilvl w:val="0"/>
          <w:numId w:val="406"/>
        </w:numPr>
        <w:spacing w:before="100" w:beforeAutospacing="1" w:after="100" w:afterAutospacing="1"/>
        <w:rPr>
          <w:color w:val="000000"/>
        </w:rPr>
      </w:pPr>
      <w:r>
        <w:rPr>
          <w:color w:val="000000"/>
        </w:rPr>
        <w:t>NEXT focuses on renewable energy integration and sustainable industrial development, aligning with global ESG standards and attracting environmentally conscious participants.</w:t>
      </w:r>
    </w:p>
    <w:p w:rsidR="001A1281" w:rsidRDefault="001A1281" w:rsidP="001A1281">
      <w:pPr>
        <w:pStyle w:val="NormalWeb"/>
        <w:rPr>
          <w:color w:val="000000"/>
        </w:rPr>
      </w:pPr>
      <w:r>
        <w:rPr>
          <w:rStyle w:val="Strong"/>
          <w:color w:val="000000"/>
        </w:rPr>
        <w:t>5. First-Mover Advantage</w:t>
      </w:r>
    </w:p>
    <w:p w:rsidR="001A1281" w:rsidRDefault="001A1281" w:rsidP="001A1281">
      <w:pPr>
        <w:numPr>
          <w:ilvl w:val="0"/>
          <w:numId w:val="407"/>
        </w:numPr>
        <w:spacing w:before="100" w:beforeAutospacing="1" w:after="100" w:afterAutospacing="1"/>
        <w:rPr>
          <w:color w:val="000000"/>
        </w:rPr>
      </w:pPr>
      <w:r>
        <w:rPr>
          <w:color w:val="000000"/>
        </w:rPr>
        <w:t>NEXT is the first ecosystem to combine energy finance (e-Fi) with blockchain technology and real-world infrastructure, establishing itself as a pioneer in the energy-driven digital economy.</w:t>
      </w:r>
    </w:p>
    <w:p w:rsidR="001A1281" w:rsidRDefault="001A1281" w:rsidP="001A1281">
      <w:pPr>
        <w:pStyle w:val="NormalWeb"/>
        <w:rPr>
          <w:color w:val="000000"/>
        </w:rPr>
      </w:pPr>
      <w:r>
        <w:rPr>
          <w:rStyle w:val="Strong"/>
          <w:color w:val="000000"/>
        </w:rPr>
        <w:t>6. Participant Confidence</w:t>
      </w:r>
    </w:p>
    <w:p w:rsidR="001A1281" w:rsidRDefault="001A1281" w:rsidP="001A1281">
      <w:pPr>
        <w:numPr>
          <w:ilvl w:val="0"/>
          <w:numId w:val="408"/>
        </w:numPr>
        <w:spacing w:before="100" w:beforeAutospacing="1" w:after="100" w:afterAutospacing="1"/>
        <w:rPr>
          <w:color w:val="000000"/>
        </w:rPr>
      </w:pPr>
      <w:r>
        <w:rPr>
          <w:color w:val="000000"/>
        </w:rPr>
        <w:t>The collaboration with Subana Jurong guarantees a high-quality, well-planned industrial park, offering participants confidence in the reliability and safety of the ecosystem.</w:t>
      </w:r>
    </w:p>
    <w:p w:rsidR="001A1281" w:rsidRDefault="004A0B27" w:rsidP="001A1281">
      <w:r w:rsidRPr="004A0B27">
        <w:rPr>
          <w:noProof/>
          <w14:ligatures w14:val="standardContextual"/>
        </w:rPr>
      </w:r>
      <w:r w:rsidR="004A0B27" w:rsidRPr="004A0B27">
        <w:rPr>
          <w:noProof/>
          <w14:ligatures w14:val="standardContextual"/>
        </w:rPr>
        <w:pict>
          <v:rect id="_x0000_i1790" alt="" style="width:448.6pt;height:.05pt;mso-width-percent:0;mso-height-percent:0;mso-width-percent:0;mso-height-percent:0" o:hrpct="994" o:hralign="center" o:hrstd="t" o:hr="t" fillcolor="#a0a0a0" stroked="f"/>
        </w:pict>
      </w:r>
    </w:p>
    <w:p w:rsidR="001A1281" w:rsidRDefault="001A1281" w:rsidP="001A1281">
      <w:pPr>
        <w:pStyle w:val="Heading3"/>
        <w:rPr>
          <w:color w:val="000000"/>
        </w:rPr>
      </w:pPr>
      <w:r>
        <w:rPr>
          <w:rStyle w:val="Strong"/>
          <w:b/>
          <w:bCs/>
          <w:color w:val="000000"/>
        </w:rPr>
        <w:t>Conclusion</w:t>
      </w:r>
    </w:p>
    <w:p w:rsidR="001A1281" w:rsidRDefault="001A1281" w:rsidP="001A1281">
      <w:pPr>
        <w:pStyle w:val="NormalWeb"/>
        <w:rPr>
          <w:color w:val="000000"/>
        </w:rPr>
      </w:pPr>
      <w:r>
        <w:rPr>
          <w:color w:val="000000"/>
        </w:rPr>
        <w:lastRenderedPageBreak/>
        <w:t>NEXT’s strategic partnerships and competitive advantages position it as a global leader in the energy and finance sectors. By collaborating with organizations like Subana Jurong and leveraging cutting-edge technology and expertise, NEXT ensures the highest standards of quality, safety, and innovation in its industrial parks and energy ecosystem.</w:t>
      </w:r>
    </w:p>
    <w:p w:rsidR="001A1281" w:rsidRDefault="001A1281" w:rsidP="001A1281">
      <w:pPr>
        <w:pStyle w:val="NormalWeb"/>
        <w:rPr>
          <w:color w:val="000000"/>
        </w:rPr>
      </w:pPr>
      <w:r>
        <w:rPr>
          <w:color w:val="000000"/>
        </w:rPr>
        <w:t>These collaborations drive scalability, sustainability, and long-term value, ensuring that NEXT continues to expand its footprint globally while delivering unmatched value to participants and stakeholders alike.</w:t>
      </w:r>
    </w:p>
    <w:p w:rsidR="001A1281" w:rsidRDefault="004A0B27" w:rsidP="001A1281">
      <w:pPr>
        <w:pStyle w:val="NormalWeb"/>
        <w:rPr>
          <w:color w:val="000000"/>
        </w:rPr>
      </w:pPr>
      <w:r w:rsidRPr="004A0B27">
        <w:rPr>
          <w:noProof/>
          <w14:ligatures w14:val="standardContextual"/>
        </w:rPr>
      </w:r>
      <w:r w:rsidR="004A0B27" w:rsidRPr="004A0B27">
        <w:rPr>
          <w:noProof/>
          <w14:ligatures w14:val="standardContextual"/>
        </w:rPr>
        <w:pict>
          <v:rect id="_x0000_i1789" alt="" style="width:448.6pt;height:.05pt;mso-width-percent:0;mso-height-percent:0;mso-width-percent:0;mso-height-percent:0" o:hrpct="994" o:hralign="center" o:hrstd="t" o:hr="t" fillcolor="#a0a0a0" stroked="f"/>
        </w:pict>
      </w:r>
    </w:p>
    <w:p w:rsidR="001A1281" w:rsidRDefault="001A1281">
      <w:pPr>
        <w:rPr>
          <w:b/>
          <w:bCs/>
          <w:color w:val="000000"/>
          <w:sz w:val="32"/>
          <w:szCs w:val="32"/>
        </w:rPr>
      </w:pPr>
      <w:r>
        <w:rPr>
          <w:b/>
          <w:bCs/>
          <w:color w:val="000000"/>
          <w:sz w:val="32"/>
          <w:szCs w:val="32"/>
        </w:rPr>
        <w:br w:type="page"/>
      </w:r>
    </w:p>
    <w:p w:rsidR="00256E5B" w:rsidRDefault="00256E5B" w:rsidP="00256E5B">
      <w:pPr>
        <w:pStyle w:val="Heading3"/>
        <w:rPr>
          <w:color w:val="000000"/>
        </w:rPr>
      </w:pPr>
      <w:r>
        <w:rPr>
          <w:rStyle w:val="Strong"/>
          <w:b/>
          <w:bCs/>
          <w:color w:val="000000"/>
        </w:rPr>
        <w:lastRenderedPageBreak/>
        <w:t>Part 10: Tokenomics</w:t>
      </w:r>
    </w:p>
    <w:p w:rsidR="00256E5B" w:rsidRDefault="00256E5B" w:rsidP="00256E5B">
      <w:pPr>
        <w:pStyle w:val="NormalWeb"/>
        <w:rPr>
          <w:color w:val="000000"/>
        </w:rPr>
      </w:pPr>
      <w:r>
        <w:rPr>
          <w:rStyle w:val="Strong"/>
          <w:color w:val="000000"/>
        </w:rPr>
        <w:t>Introduction</w:t>
      </w:r>
      <w:r>
        <w:rPr>
          <w:color w:val="000000"/>
        </w:rPr>
        <w:br/>
        <w:t>The NEXT Tokenomics model is designed to balance ecosystem growth, participant rewards, and operational sustainability. By carefully managing token supply, pricing, and utility integration, NEXT Token fosters a thriving ecosystem that delivers immediate returns, long-term value appreciation, and scalable operations.</w:t>
      </w:r>
    </w:p>
    <w:p w:rsidR="00256E5B" w:rsidRDefault="00256E5B" w:rsidP="00256E5B">
      <w:pPr>
        <w:pStyle w:val="NormalWeb"/>
        <w:rPr>
          <w:color w:val="000000"/>
        </w:rPr>
      </w:pPr>
      <w:r>
        <w:rPr>
          <w:color w:val="000000"/>
        </w:rPr>
        <w:t xml:space="preserve">With an initial market placement of only 15% of the total token supply, NEXT Token ensures scarcity and supports consistent price appreciation. Combined with real-world utility in industrial parks and data centers, this tokenomics model generates tangible demand and incentivizes long-term participation. </w:t>
      </w:r>
      <w:proofErr w:type="spellStart"/>
      <w:r w:rsidR="00BD1E4A">
        <w:rPr>
          <w:color w:val="000000"/>
        </w:rPr>
        <w:t>Yeilds</w:t>
      </w:r>
      <w:proofErr w:type="spellEnd"/>
      <w:r>
        <w:rPr>
          <w:color w:val="000000"/>
        </w:rPr>
        <w:t xml:space="preserve"> and predictable returns further align participants' interests with the growth of the NEXT ecosystem.</w:t>
      </w:r>
    </w:p>
    <w:p w:rsidR="0034004B" w:rsidRDefault="0034004B" w:rsidP="0034004B">
      <w:pPr>
        <w:spacing w:before="100" w:beforeAutospacing="1" w:after="100" w:afterAutospacing="1"/>
        <w:rPr>
          <w:color w:val="000000"/>
        </w:rPr>
      </w:pPr>
    </w:p>
    <w:p w:rsidR="00256E5B" w:rsidRPr="0016231C" w:rsidRDefault="00256E5B" w:rsidP="0016231C">
      <w:pPr>
        <w:rPr>
          <w:color w:val="000000"/>
          <w:sz w:val="28"/>
          <w:szCs w:val="28"/>
        </w:rPr>
      </w:pPr>
      <w:r w:rsidRPr="0016231C">
        <w:rPr>
          <w:rStyle w:val="Strong"/>
          <w:color w:val="000000"/>
          <w:sz w:val="28"/>
          <w:szCs w:val="28"/>
        </w:rPr>
        <w:t>Key Tokenomics Highlights</w:t>
      </w:r>
    </w:p>
    <w:p w:rsidR="00256E5B" w:rsidRDefault="00256E5B" w:rsidP="00256E5B">
      <w:pPr>
        <w:numPr>
          <w:ilvl w:val="0"/>
          <w:numId w:val="409"/>
        </w:numPr>
        <w:spacing w:before="100" w:beforeAutospacing="1" w:after="100" w:afterAutospacing="1"/>
        <w:rPr>
          <w:color w:val="000000"/>
        </w:rPr>
      </w:pPr>
      <w:r>
        <w:rPr>
          <w:rStyle w:val="Strong"/>
          <w:color w:val="000000"/>
        </w:rPr>
        <w:t>Total Token Supply</w:t>
      </w:r>
      <w:r>
        <w:rPr>
          <w:color w:val="000000"/>
        </w:rPr>
        <w:t>: 50 billion NEXT Tokens.</w:t>
      </w:r>
    </w:p>
    <w:p w:rsidR="00256E5B" w:rsidRDefault="00256E5B" w:rsidP="00256E5B">
      <w:pPr>
        <w:numPr>
          <w:ilvl w:val="0"/>
          <w:numId w:val="409"/>
        </w:numPr>
        <w:spacing w:before="100" w:beforeAutospacing="1" w:after="100" w:afterAutospacing="1"/>
        <w:rPr>
          <w:color w:val="000000"/>
        </w:rPr>
      </w:pPr>
      <w:r>
        <w:rPr>
          <w:rStyle w:val="Strong"/>
          <w:color w:val="000000"/>
        </w:rPr>
        <w:t>Initial Market Placement</w:t>
      </w:r>
      <w:r>
        <w:rPr>
          <w:color w:val="000000"/>
        </w:rPr>
        <w:t>: Only 15% of the total supply (7.5 billion tokens) will initially be floated to maintain scarcity and drive price appreciation.</w:t>
      </w:r>
    </w:p>
    <w:p w:rsidR="00256E5B" w:rsidRDefault="00256E5B" w:rsidP="00256E5B">
      <w:pPr>
        <w:numPr>
          <w:ilvl w:val="0"/>
          <w:numId w:val="409"/>
        </w:numPr>
        <w:spacing w:before="100" w:beforeAutospacing="1" w:after="100" w:afterAutospacing="1"/>
        <w:rPr>
          <w:color w:val="000000"/>
        </w:rPr>
      </w:pPr>
      <w:r>
        <w:rPr>
          <w:rStyle w:val="Strong"/>
          <w:color w:val="000000"/>
        </w:rPr>
        <w:t>Presale Starting Price</w:t>
      </w:r>
      <w:r>
        <w:rPr>
          <w:color w:val="000000"/>
        </w:rPr>
        <w:t>: USD 0.001 per token, providing an accessible entry point.</w:t>
      </w:r>
    </w:p>
    <w:p w:rsidR="00256E5B" w:rsidRDefault="00256E5B" w:rsidP="00256E5B">
      <w:pPr>
        <w:numPr>
          <w:ilvl w:val="0"/>
          <w:numId w:val="409"/>
        </w:numPr>
        <w:spacing w:before="100" w:beforeAutospacing="1" w:after="100" w:afterAutospacing="1"/>
        <w:rPr>
          <w:color w:val="000000"/>
        </w:rPr>
      </w:pPr>
      <w:r>
        <w:rPr>
          <w:rStyle w:val="Strong"/>
          <w:color w:val="000000"/>
        </w:rPr>
        <w:t>Market Cap</w:t>
      </w:r>
      <w:r>
        <w:rPr>
          <w:color w:val="000000"/>
        </w:rPr>
        <w:t>:</w:t>
      </w:r>
    </w:p>
    <w:p w:rsidR="00256E5B" w:rsidRDefault="00256E5B" w:rsidP="00256E5B">
      <w:pPr>
        <w:numPr>
          <w:ilvl w:val="1"/>
          <w:numId w:val="409"/>
        </w:numPr>
        <w:spacing w:before="100" w:beforeAutospacing="1" w:after="100" w:afterAutospacing="1"/>
        <w:rPr>
          <w:color w:val="000000"/>
        </w:rPr>
      </w:pPr>
      <w:r>
        <w:rPr>
          <w:rStyle w:val="Strong"/>
          <w:color w:val="000000"/>
        </w:rPr>
        <w:t>Floating Market Cap</w:t>
      </w:r>
      <w:r>
        <w:rPr>
          <w:color w:val="000000"/>
        </w:rPr>
        <w:t>: USD 7.5 million (based on the 15% float at USD 0.001).</w:t>
      </w:r>
    </w:p>
    <w:p w:rsidR="00256E5B" w:rsidRDefault="00256E5B" w:rsidP="00256E5B">
      <w:pPr>
        <w:numPr>
          <w:ilvl w:val="1"/>
          <w:numId w:val="409"/>
        </w:numPr>
        <w:spacing w:before="100" w:beforeAutospacing="1" w:after="100" w:afterAutospacing="1"/>
        <w:rPr>
          <w:color w:val="000000"/>
        </w:rPr>
      </w:pPr>
      <w:r>
        <w:rPr>
          <w:rStyle w:val="Strong"/>
          <w:color w:val="000000"/>
        </w:rPr>
        <w:t>Total Market Cap</w:t>
      </w:r>
      <w:r>
        <w:rPr>
          <w:color w:val="000000"/>
        </w:rPr>
        <w:t>: USD 50 million (at USD 0.001 per token).</w:t>
      </w:r>
    </w:p>
    <w:p w:rsidR="00256E5B" w:rsidRDefault="00256E5B" w:rsidP="00256E5B">
      <w:pPr>
        <w:numPr>
          <w:ilvl w:val="0"/>
          <w:numId w:val="409"/>
        </w:numPr>
        <w:spacing w:before="100" w:beforeAutospacing="1" w:after="100" w:afterAutospacing="1"/>
        <w:rPr>
          <w:color w:val="000000"/>
        </w:rPr>
      </w:pPr>
      <w:r>
        <w:rPr>
          <w:rStyle w:val="Strong"/>
          <w:color w:val="000000"/>
        </w:rPr>
        <w:t>Scarcity and Controlled Supply</w:t>
      </w:r>
      <w:r>
        <w:rPr>
          <w:color w:val="000000"/>
        </w:rPr>
        <w:t>: Strategic token allocation ensures long-term price appreciation.</w:t>
      </w:r>
    </w:p>
    <w:p w:rsidR="00256E5B" w:rsidRDefault="00256E5B" w:rsidP="00256E5B">
      <w:pPr>
        <w:numPr>
          <w:ilvl w:val="0"/>
          <w:numId w:val="409"/>
        </w:numPr>
        <w:spacing w:before="100" w:beforeAutospacing="1" w:after="100" w:afterAutospacing="1"/>
        <w:rPr>
          <w:color w:val="000000"/>
        </w:rPr>
      </w:pPr>
      <w:r>
        <w:rPr>
          <w:rStyle w:val="Strong"/>
          <w:color w:val="000000"/>
        </w:rPr>
        <w:t>Utility-Driven Demand</w:t>
      </w:r>
      <w:r>
        <w:rPr>
          <w:color w:val="000000"/>
        </w:rPr>
        <w:t>: Tokens are integrated into industrial parks and data centers for energy payments, rentals, and energy finance products.</w:t>
      </w:r>
    </w:p>
    <w:p w:rsidR="00256E5B" w:rsidRDefault="004A0B27" w:rsidP="00256E5B">
      <w:r w:rsidRPr="004A0B27">
        <w:rPr>
          <w:noProof/>
          <w14:ligatures w14:val="standardContextual"/>
        </w:rPr>
      </w:r>
      <w:r w:rsidR="004A0B27" w:rsidRPr="004A0B27">
        <w:rPr>
          <w:noProof/>
          <w14:ligatures w14:val="standardContextual"/>
        </w:rPr>
        <w:pict>
          <v:rect id="_x0000_i1788" alt="" style="width:448.6pt;height:.05pt;mso-width-percent:0;mso-height-percent:0;mso-width-percent:0;mso-height-percent:0" o:hrpct="994" o:hralign="center" o:hrstd="t" o:hr="t" fillcolor="#a0a0a0" stroked="f"/>
        </w:pict>
      </w:r>
    </w:p>
    <w:p w:rsidR="00256E5B" w:rsidRDefault="00256E5B" w:rsidP="00256E5B">
      <w:pPr>
        <w:pStyle w:val="Heading3"/>
        <w:rPr>
          <w:rStyle w:val="Strong"/>
          <w:b/>
          <w:bCs/>
          <w:color w:val="000000"/>
        </w:rPr>
      </w:pPr>
      <w:r>
        <w:rPr>
          <w:rStyle w:val="Strong"/>
          <w:b/>
          <w:bCs/>
          <w:color w:val="000000"/>
        </w:rPr>
        <w:t>Token Distribution Overview</w:t>
      </w:r>
    </w:p>
    <w:p w:rsidR="00256E5B" w:rsidRDefault="004A0B27" w:rsidP="00256E5B">
      <w:pPr>
        <w:pStyle w:val="Heading3"/>
        <w:rPr>
          <w:color w:val="000000"/>
        </w:rPr>
      </w:pPr>
      <w:r w:rsidRPr="00DF10E6">
        <w:rPr>
          <w:b w:val="0"/>
          <w:bCs w:val="0"/>
          <w:noProof/>
          <w:color w:val="000000"/>
        </w:rPr>
        <w:lastRenderedPageBreak/>
        <w:drawing>
          <wp:anchor distT="0" distB="0" distL="114300" distR="114300" simplePos="0" relativeHeight="251673600" behindDoc="0" locked="0" layoutInCell="1" allowOverlap="1" wp14:anchorId="1ECD6AA1">
            <wp:simplePos x="0" y="0"/>
            <wp:positionH relativeFrom="column">
              <wp:posOffset>186055</wp:posOffset>
            </wp:positionH>
            <wp:positionV relativeFrom="paragraph">
              <wp:posOffset>488527</wp:posOffset>
            </wp:positionV>
            <wp:extent cx="5240655" cy="5723255"/>
            <wp:effectExtent l="0" t="0" r="17145" b="17145"/>
            <wp:wrapTopAndBottom/>
            <wp:docPr id="550688059" name="Chart 1">
              <a:extLst xmlns:a="http://schemas.openxmlformats.org/drawingml/2006/main">
                <a:ext uri="{FF2B5EF4-FFF2-40B4-BE49-F238E27FC236}">
                  <a16:creationId xmlns:a16="http://schemas.microsoft.com/office/drawing/2014/main" id="{0C749F29-5459-91A8-A62E-BB0667BB9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534BC" w:rsidRDefault="003534BC" w:rsidP="00256E5B">
      <w:pPr>
        <w:pStyle w:val="Heading3"/>
        <w:rPr>
          <w:color w:val="000000"/>
        </w:rPr>
      </w:pPr>
    </w:p>
    <w:p w:rsidR="003534BC" w:rsidRDefault="003534BC" w:rsidP="00256E5B">
      <w:pPr>
        <w:pStyle w:val="Heading3"/>
        <w:rPr>
          <w:color w:val="000000"/>
        </w:rPr>
      </w:pPr>
    </w:p>
    <w:p w:rsidR="003534BC" w:rsidRDefault="004A0B27" w:rsidP="00256E5B">
      <w:pPr>
        <w:pStyle w:val="Heading3"/>
        <w:rPr>
          <w:color w:val="000000"/>
        </w:rPr>
      </w:pPr>
      <w:r>
        <w:rPr>
          <w:noProof/>
          <w:color w:val="000000"/>
          <w14:ligatures w14:val="standardContextual"/>
        </w:rPr>
        <w:lastRenderedPageBreak/>
        <w:drawing>
          <wp:inline distT="0" distB="0" distL="0" distR="0">
            <wp:extent cx="5727700" cy="6400165"/>
            <wp:effectExtent l="0" t="0" r="0" b="635"/>
            <wp:docPr id="1978048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48737" name="Picture 1978048737"/>
                    <pic:cNvPicPr/>
                  </pic:nvPicPr>
                  <pic:blipFill>
                    <a:blip r:embed="rId11">
                      <a:extLst>
                        <a:ext uri="{28A0092B-C50C-407E-A947-70E740481C1C}">
                          <a14:useLocalDpi xmlns:a14="http://schemas.microsoft.com/office/drawing/2010/main" val="0"/>
                        </a:ext>
                      </a:extLst>
                    </a:blip>
                    <a:stretch>
                      <a:fillRect/>
                    </a:stretch>
                  </pic:blipFill>
                  <pic:spPr>
                    <a:xfrm>
                      <a:off x="0" y="0"/>
                      <a:ext cx="5727700" cy="6400165"/>
                    </a:xfrm>
                    <a:prstGeom prst="rect">
                      <a:avLst/>
                    </a:prstGeom>
                  </pic:spPr>
                </pic:pic>
              </a:graphicData>
            </a:graphic>
          </wp:inline>
        </w:drawing>
      </w:r>
    </w:p>
    <w:p w:rsidR="00493A4A" w:rsidRDefault="00493A4A" w:rsidP="00256E5B">
      <w:pPr>
        <w:pStyle w:val="Heading3"/>
        <w:rPr>
          <w:color w:val="000000"/>
        </w:rPr>
      </w:pPr>
    </w:p>
    <w:p w:rsidR="00256E5B" w:rsidRDefault="004A0B27" w:rsidP="00256E5B">
      <w:r w:rsidRPr="004A0B27">
        <w:rPr>
          <w:noProof/>
          <w14:ligatures w14:val="standardContextual"/>
        </w:rPr>
      </w:r>
      <w:r w:rsidR="004A0B27" w:rsidRPr="004A0B27">
        <w:rPr>
          <w:noProof/>
          <w14:ligatures w14:val="standardContextual"/>
        </w:rPr>
        <w:pict>
          <v:rect id="_x0000_i1787" alt="" style="width:448.6pt;height:.05pt;mso-width-percent:0;mso-height-percent:0;mso-width-percent:0;mso-height-percent:0" o:hrpct="994" o:hralign="center" o:hrstd="t" o:hr="t" fillcolor="#a0a0a0" stroked="f"/>
        </w:pict>
      </w:r>
    </w:p>
    <w:p w:rsidR="00256E5B" w:rsidRDefault="00256E5B" w:rsidP="00256E5B">
      <w:pPr>
        <w:pStyle w:val="Heading3"/>
        <w:rPr>
          <w:color w:val="000000"/>
        </w:rPr>
      </w:pPr>
      <w:r>
        <w:rPr>
          <w:rStyle w:val="Strong"/>
          <w:b/>
          <w:bCs/>
          <w:color w:val="000000"/>
        </w:rPr>
        <w:t>Token Supply and Pricing</w:t>
      </w:r>
    </w:p>
    <w:p w:rsidR="00256E5B" w:rsidRDefault="00256E5B" w:rsidP="00256E5B">
      <w:pPr>
        <w:pStyle w:val="NormalWeb"/>
        <w:rPr>
          <w:color w:val="000000"/>
        </w:rPr>
      </w:pPr>
      <w:r>
        <w:rPr>
          <w:rStyle w:val="Strong"/>
          <w:color w:val="000000"/>
        </w:rPr>
        <w:t>Strategic Pricing and Placement</w:t>
      </w:r>
    </w:p>
    <w:p w:rsidR="00256E5B" w:rsidRDefault="00256E5B" w:rsidP="00256E5B">
      <w:pPr>
        <w:numPr>
          <w:ilvl w:val="0"/>
          <w:numId w:val="410"/>
        </w:numPr>
        <w:spacing w:before="100" w:beforeAutospacing="1" w:after="100" w:afterAutospacing="1"/>
        <w:rPr>
          <w:color w:val="000000"/>
        </w:rPr>
      </w:pPr>
      <w:r>
        <w:rPr>
          <w:color w:val="000000"/>
        </w:rPr>
        <w:t>The presale price of USD 0.001 offers an accessible entry point, fostering inclusivity for a wide range of participants.</w:t>
      </w:r>
    </w:p>
    <w:p w:rsidR="00256E5B" w:rsidRDefault="00256E5B" w:rsidP="00256E5B">
      <w:pPr>
        <w:numPr>
          <w:ilvl w:val="0"/>
          <w:numId w:val="410"/>
        </w:numPr>
        <w:spacing w:before="100" w:beforeAutospacing="1" w:after="100" w:afterAutospacing="1"/>
        <w:rPr>
          <w:color w:val="000000"/>
        </w:rPr>
      </w:pPr>
      <w:r>
        <w:rPr>
          <w:color w:val="000000"/>
        </w:rPr>
        <w:t>With only 15% of the supply initially floated, scarcity is maintained, supporting early price appreciation.</w:t>
      </w:r>
    </w:p>
    <w:p w:rsidR="00256E5B" w:rsidRDefault="00256E5B" w:rsidP="00256E5B">
      <w:pPr>
        <w:pStyle w:val="NormalWeb"/>
        <w:rPr>
          <w:color w:val="000000"/>
        </w:rPr>
      </w:pPr>
      <w:r>
        <w:rPr>
          <w:rStyle w:val="Strong"/>
          <w:color w:val="000000"/>
        </w:rPr>
        <w:lastRenderedPageBreak/>
        <w:t>Phased Distribution</w:t>
      </w:r>
    </w:p>
    <w:p w:rsidR="00256E5B" w:rsidRDefault="00256E5B" w:rsidP="00256E5B">
      <w:pPr>
        <w:pStyle w:val="NormalWeb"/>
        <w:numPr>
          <w:ilvl w:val="0"/>
          <w:numId w:val="411"/>
        </w:numPr>
        <w:rPr>
          <w:color w:val="000000"/>
        </w:rPr>
      </w:pPr>
      <w:r>
        <w:rPr>
          <w:rStyle w:val="Strong"/>
          <w:color w:val="000000"/>
        </w:rPr>
        <w:t>Phase 1: Initial Fundraising</w:t>
      </w:r>
    </w:p>
    <w:p w:rsidR="00256E5B" w:rsidRDefault="00256E5B" w:rsidP="00256E5B">
      <w:pPr>
        <w:numPr>
          <w:ilvl w:val="1"/>
          <w:numId w:val="411"/>
        </w:numPr>
        <w:spacing w:before="100" w:beforeAutospacing="1" w:after="100" w:afterAutospacing="1"/>
        <w:rPr>
          <w:color w:val="000000"/>
        </w:rPr>
      </w:pPr>
      <w:r>
        <w:rPr>
          <w:rStyle w:val="Strong"/>
          <w:color w:val="000000"/>
        </w:rPr>
        <w:t>Objective</w:t>
      </w:r>
      <w:r>
        <w:rPr>
          <w:color w:val="000000"/>
        </w:rPr>
        <w:t>: Raise USD 500,000 to establish the NEXT ecosystem.</w:t>
      </w:r>
    </w:p>
    <w:p w:rsidR="00256E5B" w:rsidRDefault="00256E5B" w:rsidP="00256E5B">
      <w:pPr>
        <w:numPr>
          <w:ilvl w:val="1"/>
          <w:numId w:val="411"/>
        </w:numPr>
        <w:spacing w:before="100" w:beforeAutospacing="1" w:after="100" w:afterAutospacing="1"/>
        <w:rPr>
          <w:color w:val="000000"/>
        </w:rPr>
      </w:pPr>
      <w:r>
        <w:rPr>
          <w:rStyle w:val="Strong"/>
          <w:color w:val="000000"/>
        </w:rPr>
        <w:t>Token Float</w:t>
      </w:r>
      <w:r>
        <w:rPr>
          <w:color w:val="000000"/>
        </w:rPr>
        <w:t>: 500 million tokens (part of the 15% allocation).</w:t>
      </w:r>
    </w:p>
    <w:p w:rsidR="00256E5B" w:rsidRDefault="00256E5B" w:rsidP="00256E5B">
      <w:pPr>
        <w:numPr>
          <w:ilvl w:val="1"/>
          <w:numId w:val="411"/>
        </w:numPr>
        <w:spacing w:before="100" w:beforeAutospacing="1" w:after="100" w:afterAutospacing="1"/>
        <w:rPr>
          <w:color w:val="000000"/>
        </w:rPr>
      </w:pPr>
      <w:r>
        <w:rPr>
          <w:rStyle w:val="Strong"/>
          <w:color w:val="000000"/>
        </w:rPr>
        <w:t>Buy-Back Assurance</w:t>
      </w:r>
      <w:r>
        <w:rPr>
          <w:color w:val="000000"/>
        </w:rPr>
        <w:t>: Contributions are secured by a buy-back mechanism, ensuring redemption after 365 days for participant liquidity and predictable returns.</w:t>
      </w:r>
    </w:p>
    <w:p w:rsidR="00256E5B" w:rsidRDefault="00256E5B" w:rsidP="00256E5B">
      <w:pPr>
        <w:pStyle w:val="NormalWeb"/>
        <w:numPr>
          <w:ilvl w:val="0"/>
          <w:numId w:val="411"/>
        </w:numPr>
        <w:rPr>
          <w:color w:val="000000"/>
        </w:rPr>
      </w:pPr>
      <w:r>
        <w:rPr>
          <w:rStyle w:val="Strong"/>
          <w:color w:val="000000"/>
        </w:rPr>
        <w:t>Phase 2: Public Listing</w:t>
      </w:r>
    </w:p>
    <w:p w:rsidR="00256E5B" w:rsidRDefault="00256E5B" w:rsidP="00256E5B">
      <w:pPr>
        <w:numPr>
          <w:ilvl w:val="1"/>
          <w:numId w:val="411"/>
        </w:numPr>
        <w:spacing w:before="100" w:beforeAutospacing="1" w:after="100" w:afterAutospacing="1"/>
        <w:rPr>
          <w:color w:val="000000"/>
        </w:rPr>
      </w:pPr>
      <w:r>
        <w:rPr>
          <w:rStyle w:val="Strong"/>
          <w:color w:val="000000"/>
        </w:rPr>
        <w:t>Objective</w:t>
      </w:r>
      <w:r>
        <w:rPr>
          <w:color w:val="000000"/>
        </w:rPr>
        <w:t>: Raise USD 5-10 million by transitioning from private fundraising to exchange trading.</w:t>
      </w:r>
    </w:p>
    <w:p w:rsidR="00256E5B" w:rsidRDefault="00256E5B" w:rsidP="00256E5B">
      <w:pPr>
        <w:numPr>
          <w:ilvl w:val="1"/>
          <w:numId w:val="411"/>
        </w:numPr>
        <w:spacing w:before="100" w:beforeAutospacing="1" w:after="100" w:afterAutospacing="1"/>
        <w:rPr>
          <w:color w:val="000000"/>
        </w:rPr>
      </w:pPr>
      <w:r>
        <w:rPr>
          <w:rStyle w:val="Strong"/>
          <w:color w:val="000000"/>
        </w:rPr>
        <w:t>Outcome</w:t>
      </w:r>
      <w:r>
        <w:rPr>
          <w:color w:val="000000"/>
        </w:rPr>
        <w:t>: Enhances liquidity, visibility, and adoption, driving increased demand and trading activity.</w:t>
      </w:r>
    </w:p>
    <w:p w:rsidR="00256E5B" w:rsidRDefault="00256E5B" w:rsidP="00256E5B">
      <w:pPr>
        <w:pStyle w:val="NormalWeb"/>
        <w:numPr>
          <w:ilvl w:val="0"/>
          <w:numId w:val="411"/>
        </w:numPr>
        <w:rPr>
          <w:color w:val="000000"/>
        </w:rPr>
      </w:pPr>
      <w:r>
        <w:rPr>
          <w:rStyle w:val="Strong"/>
          <w:color w:val="000000"/>
        </w:rPr>
        <w:t>Phase 3: Energy Finance Products</w:t>
      </w:r>
    </w:p>
    <w:p w:rsidR="00256E5B" w:rsidRDefault="00256E5B" w:rsidP="00256E5B">
      <w:pPr>
        <w:numPr>
          <w:ilvl w:val="1"/>
          <w:numId w:val="411"/>
        </w:numPr>
        <w:spacing w:before="100" w:beforeAutospacing="1" w:after="100" w:afterAutospacing="1"/>
        <w:rPr>
          <w:color w:val="000000"/>
        </w:rPr>
      </w:pPr>
      <w:r>
        <w:rPr>
          <w:rStyle w:val="Strong"/>
          <w:color w:val="000000"/>
        </w:rPr>
        <w:t>Concept</w:t>
      </w:r>
      <w:r>
        <w:rPr>
          <w:color w:val="000000"/>
        </w:rPr>
        <w:t>: Introduce tokenized energy block trading through NEXT Proof of Energy (NPoE).</w:t>
      </w:r>
    </w:p>
    <w:p w:rsidR="00256E5B" w:rsidRDefault="00256E5B" w:rsidP="00256E5B">
      <w:pPr>
        <w:numPr>
          <w:ilvl w:val="1"/>
          <w:numId w:val="411"/>
        </w:numPr>
        <w:spacing w:before="100" w:beforeAutospacing="1" w:after="100" w:afterAutospacing="1"/>
        <w:rPr>
          <w:color w:val="000000"/>
        </w:rPr>
      </w:pPr>
      <w:r>
        <w:rPr>
          <w:rStyle w:val="Strong"/>
          <w:color w:val="000000"/>
        </w:rPr>
        <w:t>Returns</w:t>
      </w:r>
      <w:r>
        <w:rPr>
          <w:color w:val="000000"/>
        </w:rPr>
        <w:t xml:space="preserve">: Participants earn 20%-24% annually, with monthly </w:t>
      </w:r>
      <w:proofErr w:type="spellStart"/>
      <w:r>
        <w:rPr>
          <w:color w:val="000000"/>
        </w:rPr>
        <w:t>payouts</w:t>
      </w:r>
      <w:proofErr w:type="spellEnd"/>
      <w:r>
        <w:rPr>
          <w:color w:val="000000"/>
        </w:rPr>
        <w:t xml:space="preserve"> of 1.6%-2%.</w:t>
      </w:r>
    </w:p>
    <w:p w:rsidR="00256E5B" w:rsidRDefault="00256E5B" w:rsidP="00256E5B">
      <w:pPr>
        <w:numPr>
          <w:ilvl w:val="1"/>
          <w:numId w:val="411"/>
        </w:numPr>
        <w:spacing w:before="100" w:beforeAutospacing="1" w:after="100" w:afterAutospacing="1"/>
        <w:rPr>
          <w:color w:val="000000"/>
        </w:rPr>
      </w:pPr>
      <w:r>
        <w:rPr>
          <w:rStyle w:val="Strong"/>
          <w:color w:val="000000"/>
        </w:rPr>
        <w:t>Mechanism</w:t>
      </w:r>
      <w:r>
        <w:rPr>
          <w:color w:val="000000"/>
        </w:rPr>
        <w:t>: Governed by smart contracts for secure and transparent transactions.</w:t>
      </w:r>
    </w:p>
    <w:p w:rsidR="00256E5B" w:rsidRDefault="00256E5B" w:rsidP="00256E5B">
      <w:pPr>
        <w:pStyle w:val="NormalWeb"/>
        <w:numPr>
          <w:ilvl w:val="0"/>
          <w:numId w:val="411"/>
        </w:numPr>
        <w:rPr>
          <w:color w:val="000000"/>
        </w:rPr>
      </w:pPr>
      <w:r>
        <w:rPr>
          <w:rStyle w:val="Strong"/>
          <w:color w:val="000000"/>
        </w:rPr>
        <w:t xml:space="preserve">Phase 4: </w:t>
      </w:r>
      <w:r w:rsidR="00BD1E4A">
        <w:rPr>
          <w:rStyle w:val="Strong"/>
          <w:color w:val="000000"/>
        </w:rPr>
        <w:t>Yield</w:t>
      </w:r>
      <w:r>
        <w:rPr>
          <w:rStyle w:val="Strong"/>
          <w:color w:val="000000"/>
        </w:rPr>
        <w:t xml:space="preserve"> Distribution</w:t>
      </w:r>
    </w:p>
    <w:p w:rsidR="00256E5B" w:rsidRDefault="00256E5B" w:rsidP="00256E5B">
      <w:pPr>
        <w:numPr>
          <w:ilvl w:val="1"/>
          <w:numId w:val="411"/>
        </w:numPr>
        <w:spacing w:before="100" w:beforeAutospacing="1" w:after="100" w:afterAutospacing="1"/>
        <w:rPr>
          <w:color w:val="000000"/>
        </w:rPr>
      </w:pPr>
      <w:r>
        <w:rPr>
          <w:rStyle w:val="Strong"/>
          <w:color w:val="000000"/>
        </w:rPr>
        <w:t>Objective</w:t>
      </w:r>
      <w:r>
        <w:rPr>
          <w:color w:val="000000"/>
        </w:rPr>
        <w:t xml:space="preserve">: Reward long-term holders with </w:t>
      </w:r>
      <w:proofErr w:type="spellStart"/>
      <w:r w:rsidR="00BD1E4A">
        <w:rPr>
          <w:color w:val="000000"/>
        </w:rPr>
        <w:t>yeilds</w:t>
      </w:r>
      <w:proofErr w:type="spellEnd"/>
      <w:r>
        <w:rPr>
          <w:color w:val="000000"/>
        </w:rPr>
        <w:t xml:space="preserve"> tied to NEXT’s profitability.</w:t>
      </w:r>
    </w:p>
    <w:p w:rsidR="00256E5B" w:rsidRDefault="00256E5B" w:rsidP="00256E5B">
      <w:pPr>
        <w:numPr>
          <w:ilvl w:val="1"/>
          <w:numId w:val="411"/>
        </w:numPr>
        <w:spacing w:before="100" w:beforeAutospacing="1" w:after="100" w:afterAutospacing="1"/>
        <w:rPr>
          <w:color w:val="000000"/>
        </w:rPr>
      </w:pPr>
      <w:r>
        <w:rPr>
          <w:rStyle w:val="Strong"/>
          <w:color w:val="000000"/>
        </w:rPr>
        <w:t>Structure</w:t>
      </w:r>
      <w:r>
        <w:rPr>
          <w:color w:val="000000"/>
        </w:rPr>
        <w:t>:</w:t>
      </w:r>
    </w:p>
    <w:p w:rsidR="00256E5B" w:rsidRDefault="00256E5B" w:rsidP="00256E5B">
      <w:pPr>
        <w:numPr>
          <w:ilvl w:val="2"/>
          <w:numId w:val="411"/>
        </w:numPr>
        <w:spacing w:before="100" w:beforeAutospacing="1" w:after="100" w:afterAutospacing="1"/>
        <w:rPr>
          <w:color w:val="000000"/>
        </w:rPr>
      </w:pPr>
      <w:r>
        <w:rPr>
          <w:color w:val="000000"/>
        </w:rPr>
        <w:t xml:space="preserve">Semi-annual </w:t>
      </w:r>
      <w:r w:rsidR="00BD1E4A">
        <w:rPr>
          <w:color w:val="000000"/>
        </w:rPr>
        <w:t>Yield</w:t>
      </w:r>
      <w:r>
        <w:rPr>
          <w:color w:val="000000"/>
        </w:rPr>
        <w:t xml:space="preserve"> distribution (June and December).</w:t>
      </w:r>
    </w:p>
    <w:p w:rsidR="00256E5B" w:rsidRDefault="00256E5B" w:rsidP="00256E5B">
      <w:pPr>
        <w:numPr>
          <w:ilvl w:val="2"/>
          <w:numId w:val="411"/>
        </w:numPr>
        <w:spacing w:before="100" w:beforeAutospacing="1" w:after="100" w:afterAutospacing="1"/>
        <w:rPr>
          <w:color w:val="000000"/>
        </w:rPr>
      </w:pPr>
      <w:r>
        <w:rPr>
          <w:color w:val="000000"/>
        </w:rPr>
        <w:t>Participants must hold tokens for at least 6 months to qualify.</w:t>
      </w:r>
    </w:p>
    <w:p w:rsidR="00256E5B" w:rsidRDefault="00BD1E4A" w:rsidP="00256E5B">
      <w:pPr>
        <w:numPr>
          <w:ilvl w:val="2"/>
          <w:numId w:val="411"/>
        </w:numPr>
        <w:spacing w:before="100" w:beforeAutospacing="1" w:after="100" w:afterAutospacing="1"/>
        <w:rPr>
          <w:color w:val="000000"/>
        </w:rPr>
      </w:pPr>
      <w:proofErr w:type="spellStart"/>
      <w:r>
        <w:rPr>
          <w:color w:val="000000"/>
        </w:rPr>
        <w:t>Yeilds</w:t>
      </w:r>
      <w:proofErr w:type="spellEnd"/>
      <w:r w:rsidR="00256E5B">
        <w:rPr>
          <w:color w:val="000000"/>
        </w:rPr>
        <w:t xml:space="preserve"> reflect NEXT’s business performance, aligning participant rewards with ecosystem growth.</w:t>
      </w:r>
    </w:p>
    <w:p w:rsidR="00256E5B" w:rsidRDefault="004A0B27" w:rsidP="00256E5B">
      <w:r w:rsidRPr="004A0B27">
        <w:rPr>
          <w:noProof/>
          <w14:ligatures w14:val="standardContextual"/>
        </w:rPr>
      </w:r>
      <w:r w:rsidR="004A0B27" w:rsidRPr="004A0B27">
        <w:rPr>
          <w:noProof/>
          <w14:ligatures w14:val="standardContextual"/>
        </w:rPr>
        <w:pict>
          <v:rect id="_x0000_i1786" alt="" style="width:448.6pt;height:.05pt;mso-width-percent:0;mso-height-percent:0;mso-width-percent:0;mso-height-percent:0" o:hrpct="994" o:hralign="center" o:hrstd="t" o:hr="t" fillcolor="#a0a0a0" stroked="f"/>
        </w:pict>
      </w:r>
    </w:p>
    <w:p w:rsidR="00256E5B" w:rsidRDefault="00256E5B" w:rsidP="00256E5B">
      <w:pPr>
        <w:pStyle w:val="Heading3"/>
        <w:rPr>
          <w:color w:val="000000"/>
        </w:rPr>
      </w:pPr>
      <w:r>
        <w:rPr>
          <w:rStyle w:val="Strong"/>
          <w:b/>
          <w:bCs/>
          <w:color w:val="000000"/>
        </w:rPr>
        <w:t>Mechanisms to Drive Value</w:t>
      </w:r>
    </w:p>
    <w:p w:rsidR="00256E5B" w:rsidRDefault="00256E5B" w:rsidP="00256E5B">
      <w:pPr>
        <w:pStyle w:val="NormalWeb"/>
        <w:rPr>
          <w:color w:val="000000"/>
        </w:rPr>
      </w:pPr>
      <w:r>
        <w:rPr>
          <w:rStyle w:val="Strong"/>
          <w:color w:val="000000"/>
        </w:rPr>
        <w:t>1. Scarcity and Controlled Supply</w:t>
      </w:r>
    </w:p>
    <w:p w:rsidR="00256E5B" w:rsidRDefault="00256E5B" w:rsidP="00256E5B">
      <w:pPr>
        <w:numPr>
          <w:ilvl w:val="0"/>
          <w:numId w:val="412"/>
        </w:numPr>
        <w:spacing w:before="100" w:beforeAutospacing="1" w:after="100" w:afterAutospacing="1"/>
        <w:rPr>
          <w:color w:val="000000"/>
        </w:rPr>
      </w:pPr>
      <w:r>
        <w:rPr>
          <w:color w:val="000000"/>
        </w:rPr>
        <w:t>Initial float of 15% incentivizes holding and drives price appreciation.</w:t>
      </w:r>
    </w:p>
    <w:p w:rsidR="00256E5B" w:rsidRDefault="00256E5B" w:rsidP="00256E5B">
      <w:pPr>
        <w:pStyle w:val="NormalWeb"/>
        <w:rPr>
          <w:color w:val="000000"/>
        </w:rPr>
      </w:pPr>
      <w:r>
        <w:rPr>
          <w:rStyle w:val="Strong"/>
          <w:color w:val="000000"/>
        </w:rPr>
        <w:t>2. Utility-Driven Demand</w:t>
      </w:r>
    </w:p>
    <w:p w:rsidR="00256E5B" w:rsidRDefault="00256E5B" w:rsidP="00256E5B">
      <w:pPr>
        <w:numPr>
          <w:ilvl w:val="0"/>
          <w:numId w:val="413"/>
        </w:numPr>
        <w:spacing w:before="100" w:beforeAutospacing="1" w:after="100" w:afterAutospacing="1"/>
        <w:rPr>
          <w:color w:val="000000"/>
        </w:rPr>
      </w:pPr>
      <w:r>
        <w:rPr>
          <w:color w:val="000000"/>
        </w:rPr>
        <w:t>Tokens are required for utility payments, rentals, and transactions in industrial parks and data centers.</w:t>
      </w:r>
    </w:p>
    <w:p w:rsidR="00256E5B" w:rsidRDefault="00256E5B" w:rsidP="00256E5B">
      <w:pPr>
        <w:pStyle w:val="NormalWeb"/>
        <w:rPr>
          <w:color w:val="000000"/>
        </w:rPr>
      </w:pPr>
      <w:r>
        <w:rPr>
          <w:rStyle w:val="Strong"/>
          <w:color w:val="000000"/>
        </w:rPr>
        <w:t>3. Predictable Returns</w:t>
      </w:r>
    </w:p>
    <w:p w:rsidR="00256E5B" w:rsidRDefault="00256E5B" w:rsidP="00256E5B">
      <w:pPr>
        <w:numPr>
          <w:ilvl w:val="0"/>
          <w:numId w:val="414"/>
        </w:numPr>
        <w:spacing w:before="100" w:beforeAutospacing="1" w:after="100" w:afterAutospacing="1"/>
        <w:rPr>
          <w:color w:val="000000"/>
        </w:rPr>
      </w:pPr>
      <w:r>
        <w:rPr>
          <w:color w:val="000000"/>
        </w:rPr>
        <w:t>Energy finance products (NPoE and Power Blocks) offer annual returns, incentivizing engagement.</w:t>
      </w:r>
    </w:p>
    <w:p w:rsidR="00256E5B" w:rsidRDefault="00256E5B" w:rsidP="00256E5B">
      <w:pPr>
        <w:pStyle w:val="NormalWeb"/>
        <w:rPr>
          <w:color w:val="000000"/>
        </w:rPr>
      </w:pPr>
      <w:r>
        <w:rPr>
          <w:rStyle w:val="Strong"/>
          <w:color w:val="000000"/>
        </w:rPr>
        <w:t xml:space="preserve">4. </w:t>
      </w:r>
      <w:r w:rsidR="00BD1E4A">
        <w:rPr>
          <w:rStyle w:val="Strong"/>
          <w:color w:val="000000"/>
        </w:rPr>
        <w:t>Yield</w:t>
      </w:r>
      <w:r>
        <w:rPr>
          <w:rStyle w:val="Strong"/>
          <w:color w:val="000000"/>
        </w:rPr>
        <w:t xml:space="preserve"> Incentives</w:t>
      </w:r>
    </w:p>
    <w:p w:rsidR="00256E5B" w:rsidRDefault="00256E5B" w:rsidP="00256E5B">
      <w:pPr>
        <w:numPr>
          <w:ilvl w:val="0"/>
          <w:numId w:val="415"/>
        </w:numPr>
        <w:spacing w:before="100" w:beforeAutospacing="1" w:after="100" w:afterAutospacing="1"/>
        <w:rPr>
          <w:color w:val="000000"/>
        </w:rPr>
      </w:pPr>
      <w:r>
        <w:rPr>
          <w:color w:val="000000"/>
        </w:rPr>
        <w:t xml:space="preserve">Long-term holders benefit from semi-annual </w:t>
      </w:r>
      <w:proofErr w:type="spellStart"/>
      <w:r w:rsidR="00BD1E4A">
        <w:rPr>
          <w:color w:val="000000"/>
        </w:rPr>
        <w:t>yeilds</w:t>
      </w:r>
      <w:proofErr w:type="spellEnd"/>
      <w:r>
        <w:rPr>
          <w:color w:val="000000"/>
        </w:rPr>
        <w:t>, fostering loyalty and reducing token circulation.</w:t>
      </w:r>
    </w:p>
    <w:p w:rsidR="00256E5B" w:rsidRDefault="00256E5B" w:rsidP="00256E5B">
      <w:pPr>
        <w:pStyle w:val="NormalWeb"/>
        <w:rPr>
          <w:color w:val="000000"/>
        </w:rPr>
      </w:pPr>
      <w:r>
        <w:rPr>
          <w:rStyle w:val="Strong"/>
          <w:color w:val="000000"/>
        </w:rPr>
        <w:lastRenderedPageBreak/>
        <w:t>5. Scalability and Growth</w:t>
      </w:r>
    </w:p>
    <w:p w:rsidR="00256E5B" w:rsidRDefault="00256E5B" w:rsidP="00256E5B">
      <w:pPr>
        <w:numPr>
          <w:ilvl w:val="0"/>
          <w:numId w:val="416"/>
        </w:numPr>
        <w:spacing w:before="100" w:beforeAutospacing="1" w:after="100" w:afterAutospacing="1"/>
        <w:rPr>
          <w:color w:val="000000"/>
        </w:rPr>
      </w:pPr>
      <w:r>
        <w:rPr>
          <w:color w:val="000000"/>
        </w:rPr>
        <w:t>Tokens fund the expansion of industrial parks and renewable energy projects, ensuring scalability and continuous demand.</w:t>
      </w:r>
    </w:p>
    <w:p w:rsidR="00256E5B" w:rsidRDefault="004A0B27" w:rsidP="00256E5B">
      <w:r w:rsidRPr="004A0B27">
        <w:rPr>
          <w:noProof/>
          <w14:ligatures w14:val="standardContextual"/>
        </w:rPr>
      </w:r>
      <w:r w:rsidR="004A0B27" w:rsidRPr="004A0B27">
        <w:rPr>
          <w:noProof/>
          <w14:ligatures w14:val="standardContextual"/>
        </w:rPr>
        <w:pict>
          <v:rect id="_x0000_i1785" alt="" style="width:448.6pt;height:.05pt;mso-width-percent:0;mso-height-percent:0;mso-width-percent:0;mso-height-percent:0" o:hrpct="994" o:hralign="center" o:hrstd="t" o:hr="t" fillcolor="#a0a0a0" stroked="f"/>
        </w:pict>
      </w:r>
    </w:p>
    <w:p w:rsidR="00256E5B" w:rsidRDefault="00256E5B" w:rsidP="00256E5B">
      <w:pPr>
        <w:pStyle w:val="Heading3"/>
        <w:rPr>
          <w:color w:val="000000"/>
        </w:rPr>
      </w:pPr>
      <w:r>
        <w:rPr>
          <w:rStyle w:val="Strong"/>
          <w:b/>
          <w:bCs/>
          <w:color w:val="000000"/>
        </w:rPr>
        <w:t>Participant Benefits</w:t>
      </w:r>
    </w:p>
    <w:p w:rsidR="00256E5B" w:rsidRDefault="00256E5B" w:rsidP="00256E5B">
      <w:pPr>
        <w:numPr>
          <w:ilvl w:val="0"/>
          <w:numId w:val="417"/>
        </w:numPr>
        <w:spacing w:before="100" w:beforeAutospacing="1" w:after="100" w:afterAutospacing="1"/>
        <w:rPr>
          <w:color w:val="000000"/>
        </w:rPr>
      </w:pPr>
      <w:r>
        <w:rPr>
          <w:rStyle w:val="Strong"/>
          <w:color w:val="000000"/>
        </w:rPr>
        <w:t>Accessible Entry</w:t>
      </w:r>
      <w:r>
        <w:rPr>
          <w:color w:val="000000"/>
        </w:rPr>
        <w:t>: Presale price of USD 0.001 ensures inclusivity for a wide range of participants.</w:t>
      </w:r>
    </w:p>
    <w:p w:rsidR="00256E5B" w:rsidRDefault="00256E5B" w:rsidP="00256E5B">
      <w:pPr>
        <w:numPr>
          <w:ilvl w:val="0"/>
          <w:numId w:val="417"/>
        </w:numPr>
        <w:spacing w:before="100" w:beforeAutospacing="1" w:after="100" w:afterAutospacing="1"/>
        <w:rPr>
          <w:color w:val="000000"/>
        </w:rPr>
      </w:pPr>
      <w:r>
        <w:rPr>
          <w:rStyle w:val="Strong"/>
          <w:color w:val="000000"/>
        </w:rPr>
        <w:t>Predictable Returns</w:t>
      </w:r>
      <w:r>
        <w:rPr>
          <w:color w:val="000000"/>
        </w:rPr>
        <w:t>: Steady annual returns of 20%-24% attract retail and institutional participants alike.</w:t>
      </w:r>
    </w:p>
    <w:p w:rsidR="00256E5B" w:rsidRDefault="00BD1E4A" w:rsidP="00256E5B">
      <w:pPr>
        <w:numPr>
          <w:ilvl w:val="0"/>
          <w:numId w:val="417"/>
        </w:numPr>
        <w:spacing w:before="100" w:beforeAutospacing="1" w:after="100" w:afterAutospacing="1"/>
        <w:rPr>
          <w:color w:val="000000"/>
        </w:rPr>
      </w:pPr>
      <w:r>
        <w:rPr>
          <w:rStyle w:val="Strong"/>
          <w:color w:val="000000"/>
        </w:rPr>
        <w:t>Yield</w:t>
      </w:r>
      <w:r w:rsidR="00256E5B">
        <w:rPr>
          <w:rStyle w:val="Strong"/>
          <w:color w:val="000000"/>
        </w:rPr>
        <w:t xml:space="preserve"> Rewards</w:t>
      </w:r>
      <w:r w:rsidR="00256E5B">
        <w:rPr>
          <w:color w:val="000000"/>
        </w:rPr>
        <w:t xml:space="preserve">: Semi-annual </w:t>
      </w:r>
      <w:proofErr w:type="spellStart"/>
      <w:r>
        <w:rPr>
          <w:color w:val="000000"/>
        </w:rPr>
        <w:t>yeilds</w:t>
      </w:r>
      <w:proofErr w:type="spellEnd"/>
      <w:r w:rsidR="00256E5B">
        <w:rPr>
          <w:color w:val="000000"/>
        </w:rPr>
        <w:t xml:space="preserve"> provide additional incentives for long-term holding.</w:t>
      </w:r>
    </w:p>
    <w:p w:rsidR="00256E5B" w:rsidRDefault="00256E5B" w:rsidP="00256E5B">
      <w:pPr>
        <w:numPr>
          <w:ilvl w:val="0"/>
          <w:numId w:val="417"/>
        </w:numPr>
        <w:spacing w:before="100" w:beforeAutospacing="1" w:after="100" w:afterAutospacing="1"/>
        <w:rPr>
          <w:color w:val="000000"/>
        </w:rPr>
      </w:pPr>
      <w:r>
        <w:rPr>
          <w:rStyle w:val="Strong"/>
          <w:color w:val="000000"/>
        </w:rPr>
        <w:t>Utility-Driven Ecosystem</w:t>
      </w:r>
      <w:r>
        <w:rPr>
          <w:color w:val="000000"/>
        </w:rPr>
        <w:t>: Tokens play a critical role in industrial park operations, creating consistent demand.</w:t>
      </w:r>
    </w:p>
    <w:p w:rsidR="00256E5B" w:rsidRDefault="00256E5B" w:rsidP="00256E5B">
      <w:pPr>
        <w:numPr>
          <w:ilvl w:val="0"/>
          <w:numId w:val="417"/>
        </w:numPr>
        <w:spacing w:before="100" w:beforeAutospacing="1" w:after="100" w:afterAutospacing="1"/>
        <w:rPr>
          <w:color w:val="000000"/>
        </w:rPr>
      </w:pPr>
      <w:r>
        <w:rPr>
          <w:rStyle w:val="Strong"/>
          <w:color w:val="000000"/>
        </w:rPr>
        <w:t>Long-Term Value</w:t>
      </w:r>
      <w:r>
        <w:rPr>
          <w:color w:val="000000"/>
        </w:rPr>
        <w:t>: Scarcity and utility-driven demand ensure sustainable value appreciation.</w:t>
      </w:r>
    </w:p>
    <w:p w:rsidR="00256E5B" w:rsidRDefault="004A0B27" w:rsidP="00256E5B">
      <w:r w:rsidRPr="004A0B27">
        <w:rPr>
          <w:noProof/>
          <w14:ligatures w14:val="standardContextual"/>
        </w:rPr>
      </w:r>
      <w:r w:rsidR="004A0B27" w:rsidRPr="004A0B27">
        <w:rPr>
          <w:noProof/>
          <w14:ligatures w14:val="standardContextual"/>
        </w:rPr>
        <w:pict>
          <v:rect id="_x0000_i1784" alt="" style="width:448.6pt;height:.05pt;mso-width-percent:0;mso-height-percent:0;mso-width-percent:0;mso-height-percent:0" o:hrpct="994" o:hralign="center" o:hrstd="t" o:hr="t" fillcolor="#a0a0a0" stroked="f"/>
        </w:pict>
      </w:r>
    </w:p>
    <w:p w:rsidR="00256E5B" w:rsidRDefault="00256E5B" w:rsidP="00256E5B">
      <w:pPr>
        <w:pStyle w:val="Heading3"/>
        <w:rPr>
          <w:color w:val="000000"/>
        </w:rPr>
      </w:pPr>
      <w:r>
        <w:rPr>
          <w:rStyle w:val="Strong"/>
          <w:b/>
          <w:bCs/>
          <w:color w:val="000000"/>
        </w:rPr>
        <w:t>Conclusion</w:t>
      </w:r>
    </w:p>
    <w:p w:rsidR="00256E5B" w:rsidRDefault="00256E5B" w:rsidP="00256E5B">
      <w:pPr>
        <w:pStyle w:val="NormalWeb"/>
        <w:rPr>
          <w:color w:val="000000"/>
        </w:rPr>
      </w:pPr>
      <w:r>
        <w:rPr>
          <w:color w:val="000000"/>
        </w:rPr>
        <w:t>NEXT Tokenomics reflect a carefully crafted balance between scarcity, utility, and participant incentives. By floating only 15% of the total supply at an accessible price of USD 0.001, the model ensures early appreciation and scalability.</w:t>
      </w:r>
    </w:p>
    <w:p w:rsidR="00256E5B" w:rsidRDefault="00256E5B" w:rsidP="00256E5B">
      <w:pPr>
        <w:pStyle w:val="NormalWeb"/>
        <w:rPr>
          <w:color w:val="000000"/>
        </w:rPr>
      </w:pPr>
      <w:r>
        <w:rPr>
          <w:color w:val="000000"/>
        </w:rPr>
        <w:t xml:space="preserve">With predictable returns, utility-driven demand, and </w:t>
      </w:r>
      <w:proofErr w:type="spellStart"/>
      <w:r w:rsidR="00BD1E4A">
        <w:rPr>
          <w:color w:val="000000"/>
        </w:rPr>
        <w:t>yeilds</w:t>
      </w:r>
      <w:proofErr w:type="spellEnd"/>
      <w:r>
        <w:rPr>
          <w:color w:val="000000"/>
        </w:rPr>
        <w:t xml:space="preserve"> for long-term holders, NEXT Token creates an unparalleled opportunity for participants to engage in a robust, scalable ecosystem that bridges energy and finance.</w:t>
      </w:r>
    </w:p>
    <w:p w:rsidR="00256E5B" w:rsidRDefault="004A0B27" w:rsidP="00256E5B">
      <w:pPr>
        <w:pStyle w:val="NormalWeb"/>
        <w:rPr>
          <w:color w:val="000000"/>
        </w:rPr>
      </w:pPr>
      <w:r w:rsidRPr="004A0B27">
        <w:rPr>
          <w:noProof/>
          <w14:ligatures w14:val="standardContextual"/>
        </w:rPr>
      </w:r>
      <w:r w:rsidR="004A0B27" w:rsidRPr="004A0B27">
        <w:rPr>
          <w:noProof/>
          <w14:ligatures w14:val="standardContextual"/>
        </w:rPr>
        <w:pict>
          <v:rect id="_x0000_i1783" alt="" style="width:448.6pt;height:.05pt;mso-width-percent:0;mso-height-percent:0;mso-width-percent:0;mso-height-percent:0" o:hrpct="994" o:hralign="center" o:hrstd="t" o:hr="t" fillcolor="#a0a0a0" stroked="f"/>
        </w:pict>
      </w:r>
    </w:p>
    <w:p w:rsidR="003534BC" w:rsidRDefault="003534BC">
      <w:pPr>
        <w:rPr>
          <w:b/>
          <w:bCs/>
          <w:color w:val="000000"/>
          <w:sz w:val="32"/>
          <w:szCs w:val="32"/>
        </w:rPr>
      </w:pPr>
    </w:p>
    <w:p w:rsidR="003534BC" w:rsidRDefault="003534BC" w:rsidP="003534BC">
      <w:pPr>
        <w:pStyle w:val="Heading3"/>
        <w:rPr>
          <w:color w:val="000000"/>
        </w:rPr>
      </w:pPr>
      <w:r>
        <w:rPr>
          <w:rStyle w:val="Strong"/>
          <w:b/>
          <w:bCs/>
          <w:color w:val="000000"/>
        </w:rPr>
        <w:t>Part 11: Roadmap</w:t>
      </w:r>
    </w:p>
    <w:p w:rsidR="003534BC" w:rsidRDefault="003534BC" w:rsidP="003534BC">
      <w:pPr>
        <w:pStyle w:val="NormalWeb"/>
        <w:rPr>
          <w:color w:val="000000"/>
        </w:rPr>
      </w:pPr>
      <w:r>
        <w:rPr>
          <w:rStyle w:val="Strong"/>
          <w:color w:val="000000"/>
        </w:rPr>
        <w:t>NEXT: A Vision for the Future of Energy and Finance</w:t>
      </w:r>
      <w:r>
        <w:rPr>
          <w:color w:val="000000"/>
        </w:rPr>
        <w:br/>
        <w:t>The NEXT roadmap outlines a clear, phased approach to achieving global leadership in energy finance and industrial ecosystems. With a strong foundation and strategic milestones, NEXT ensures scalability, innovation, and sustainable growth for participants and stakeholders.</w:t>
      </w:r>
    </w:p>
    <w:p w:rsidR="003534BC" w:rsidRDefault="004A0B27" w:rsidP="003534BC">
      <w:r w:rsidRPr="004A0B27">
        <w:rPr>
          <w:noProof/>
          <w14:ligatures w14:val="standardContextual"/>
        </w:rPr>
      </w:r>
      <w:r w:rsidR="004A0B27" w:rsidRPr="004A0B27">
        <w:rPr>
          <w:noProof/>
          <w14:ligatures w14:val="standardContextual"/>
        </w:rPr>
        <w:pict>
          <v:rect id="_x0000_i1782" alt="" style="width:448.6pt;height:.05pt;mso-width-percent:0;mso-height-percent:0;mso-width-percent:0;mso-height-percent:0" o:hrpct="994" o:hralign="center" o:hrstd="t" o:hr="t" fillcolor="#a0a0a0" stroked="f"/>
        </w:pict>
      </w:r>
    </w:p>
    <w:p w:rsidR="003534BC" w:rsidRDefault="003534BC" w:rsidP="003534BC">
      <w:pPr>
        <w:pStyle w:val="Heading3"/>
        <w:rPr>
          <w:color w:val="000000"/>
        </w:rPr>
      </w:pPr>
      <w:r>
        <w:rPr>
          <w:rStyle w:val="Strong"/>
          <w:b/>
          <w:bCs/>
          <w:color w:val="000000"/>
        </w:rPr>
        <w:t>Roadmap Phases</w:t>
      </w:r>
    </w:p>
    <w:p w:rsidR="003534BC" w:rsidRDefault="003534BC" w:rsidP="003534BC">
      <w:pPr>
        <w:pStyle w:val="NormalWeb"/>
        <w:rPr>
          <w:color w:val="000000"/>
        </w:rPr>
      </w:pPr>
      <w:r>
        <w:rPr>
          <w:rStyle w:val="Strong"/>
          <w:color w:val="000000"/>
        </w:rPr>
        <w:t>Phase 1: Foundation and Initial Launch (Year 1)</w:t>
      </w:r>
    </w:p>
    <w:p w:rsidR="003534BC" w:rsidRDefault="003534BC" w:rsidP="003534BC">
      <w:pPr>
        <w:numPr>
          <w:ilvl w:val="0"/>
          <w:numId w:val="418"/>
        </w:numPr>
        <w:spacing w:before="100" w:beforeAutospacing="1" w:after="100" w:afterAutospacing="1"/>
        <w:rPr>
          <w:color w:val="000000"/>
        </w:rPr>
      </w:pPr>
      <w:r>
        <w:rPr>
          <w:rStyle w:val="Strong"/>
          <w:color w:val="000000"/>
        </w:rPr>
        <w:lastRenderedPageBreak/>
        <w:t>Establish the First NEXT Industrial Park</w:t>
      </w:r>
      <w:r>
        <w:rPr>
          <w:color w:val="000000"/>
        </w:rPr>
        <w:t>:</w:t>
      </w:r>
    </w:p>
    <w:p w:rsidR="003534BC" w:rsidRDefault="003534BC" w:rsidP="003534BC">
      <w:pPr>
        <w:numPr>
          <w:ilvl w:val="1"/>
          <w:numId w:val="418"/>
        </w:numPr>
        <w:spacing w:before="100" w:beforeAutospacing="1" w:after="100" w:afterAutospacing="1"/>
        <w:rPr>
          <w:color w:val="000000"/>
        </w:rPr>
      </w:pPr>
      <w:r>
        <w:rPr>
          <w:color w:val="000000"/>
        </w:rPr>
        <w:t>Secure 100 hectares of land and develop infrastructure, including energy substations, roads, and data center facilities.</w:t>
      </w:r>
    </w:p>
    <w:p w:rsidR="003534BC" w:rsidRDefault="003534BC" w:rsidP="003534BC">
      <w:pPr>
        <w:numPr>
          <w:ilvl w:val="1"/>
          <w:numId w:val="418"/>
        </w:numPr>
        <w:spacing w:before="100" w:beforeAutospacing="1" w:after="100" w:afterAutospacing="1"/>
        <w:rPr>
          <w:color w:val="000000"/>
        </w:rPr>
      </w:pPr>
      <w:r>
        <w:rPr>
          <w:color w:val="000000"/>
        </w:rPr>
        <w:t>Integrate energy generation with 1,000 MW capacity to support industrial and residential needs.</w:t>
      </w:r>
    </w:p>
    <w:p w:rsidR="003534BC" w:rsidRDefault="003534BC" w:rsidP="003534BC">
      <w:pPr>
        <w:numPr>
          <w:ilvl w:val="0"/>
          <w:numId w:val="418"/>
        </w:numPr>
        <w:spacing w:before="100" w:beforeAutospacing="1" w:after="100" w:afterAutospacing="1"/>
        <w:rPr>
          <w:color w:val="000000"/>
        </w:rPr>
      </w:pPr>
      <w:r>
        <w:rPr>
          <w:rStyle w:val="Strong"/>
          <w:color w:val="000000"/>
        </w:rPr>
        <w:t>Token Launch and Presale</w:t>
      </w:r>
      <w:r>
        <w:rPr>
          <w:color w:val="000000"/>
        </w:rPr>
        <w:t>:</w:t>
      </w:r>
    </w:p>
    <w:p w:rsidR="003534BC" w:rsidRDefault="003534BC" w:rsidP="003534BC">
      <w:pPr>
        <w:numPr>
          <w:ilvl w:val="1"/>
          <w:numId w:val="418"/>
        </w:numPr>
        <w:spacing w:before="100" w:beforeAutospacing="1" w:after="100" w:afterAutospacing="1"/>
        <w:rPr>
          <w:color w:val="000000"/>
        </w:rPr>
      </w:pPr>
      <w:r>
        <w:rPr>
          <w:color w:val="000000"/>
        </w:rPr>
        <w:t>Distribute 15% of total tokens at the presale price of USD 0.001 to raise foundational capital.</w:t>
      </w:r>
    </w:p>
    <w:p w:rsidR="003534BC" w:rsidRDefault="003534BC" w:rsidP="003534BC">
      <w:pPr>
        <w:numPr>
          <w:ilvl w:val="1"/>
          <w:numId w:val="418"/>
        </w:numPr>
        <w:spacing w:before="100" w:beforeAutospacing="1" w:after="100" w:afterAutospacing="1"/>
        <w:rPr>
          <w:color w:val="000000"/>
        </w:rPr>
      </w:pPr>
      <w:r>
        <w:rPr>
          <w:color w:val="000000"/>
        </w:rPr>
        <w:t>Introduce buy-back mechanisms to ensure participant liquidity and predictable returns.</w:t>
      </w:r>
    </w:p>
    <w:p w:rsidR="003534BC" w:rsidRDefault="003534BC" w:rsidP="003534BC">
      <w:pPr>
        <w:numPr>
          <w:ilvl w:val="0"/>
          <w:numId w:val="418"/>
        </w:numPr>
        <w:spacing w:before="100" w:beforeAutospacing="1" w:after="100" w:afterAutospacing="1"/>
        <w:rPr>
          <w:color w:val="000000"/>
        </w:rPr>
      </w:pPr>
      <w:r>
        <w:rPr>
          <w:rStyle w:val="Strong"/>
          <w:color w:val="000000"/>
        </w:rPr>
        <w:t>Launch Initial Products</w:t>
      </w:r>
      <w:r>
        <w:rPr>
          <w:color w:val="000000"/>
        </w:rPr>
        <w:t>:</w:t>
      </w:r>
    </w:p>
    <w:p w:rsidR="003534BC" w:rsidRDefault="003534BC" w:rsidP="003534BC">
      <w:pPr>
        <w:numPr>
          <w:ilvl w:val="1"/>
          <w:numId w:val="418"/>
        </w:numPr>
        <w:spacing w:before="100" w:beforeAutospacing="1" w:after="100" w:afterAutospacing="1"/>
        <w:rPr>
          <w:color w:val="000000"/>
        </w:rPr>
      </w:pPr>
      <w:r>
        <w:rPr>
          <w:color w:val="000000"/>
        </w:rPr>
        <w:t>Roll out</w:t>
      </w:r>
      <w:r>
        <w:rPr>
          <w:rStyle w:val="apple-converted-space"/>
          <w:color w:val="000000"/>
        </w:rPr>
        <w:t> </w:t>
      </w:r>
      <w:r>
        <w:rPr>
          <w:rStyle w:val="Strong"/>
          <w:color w:val="000000"/>
        </w:rPr>
        <w:t>NEXT Proof of Energy (NPoE)</w:t>
      </w:r>
      <w:r>
        <w:rPr>
          <w:rStyle w:val="apple-converted-space"/>
          <w:color w:val="000000"/>
        </w:rPr>
        <w:t> </w:t>
      </w:r>
      <w:r>
        <w:rPr>
          <w:color w:val="000000"/>
        </w:rPr>
        <w:t>and</w:t>
      </w:r>
      <w:r>
        <w:rPr>
          <w:rStyle w:val="apple-converted-space"/>
          <w:color w:val="000000"/>
        </w:rPr>
        <w:t> </w:t>
      </w:r>
      <w:r>
        <w:rPr>
          <w:rStyle w:val="Strong"/>
          <w:color w:val="000000"/>
        </w:rPr>
        <w:t>Power Blocks</w:t>
      </w:r>
      <w:r>
        <w:rPr>
          <w:rStyle w:val="apple-converted-space"/>
          <w:color w:val="000000"/>
        </w:rPr>
        <w:t> </w:t>
      </w:r>
      <w:r>
        <w:rPr>
          <w:color w:val="000000"/>
        </w:rPr>
        <w:t>to engage early participants.</w:t>
      </w:r>
    </w:p>
    <w:p w:rsidR="003534BC" w:rsidRDefault="004A0B27" w:rsidP="003534BC">
      <w:r w:rsidRPr="004A0B27">
        <w:rPr>
          <w:noProof/>
          <w14:ligatures w14:val="standardContextual"/>
        </w:rPr>
      </w:r>
      <w:r w:rsidR="004A0B27" w:rsidRPr="004A0B27">
        <w:rPr>
          <w:noProof/>
          <w14:ligatures w14:val="standardContextual"/>
        </w:rPr>
        <w:pict>
          <v:rect id="_x0000_i1781" alt="" style="width:448.6pt;height:.05pt;mso-width-percent:0;mso-height-percent:0;mso-width-percent:0;mso-height-percent:0" o:hrpct="994" o:hralign="center" o:hrstd="t" o:hr="t" fillcolor="#a0a0a0" stroked="f"/>
        </w:pict>
      </w:r>
    </w:p>
    <w:p w:rsidR="003534BC" w:rsidRDefault="003534BC" w:rsidP="003534BC">
      <w:pPr>
        <w:pStyle w:val="NormalWeb"/>
        <w:rPr>
          <w:color w:val="000000"/>
        </w:rPr>
      </w:pPr>
      <w:r>
        <w:rPr>
          <w:rStyle w:val="Strong"/>
          <w:color w:val="000000"/>
        </w:rPr>
        <w:t>Phase 2: Regional Expansion and Market Growth (Years 2–3)</w:t>
      </w:r>
    </w:p>
    <w:p w:rsidR="003534BC" w:rsidRDefault="003534BC" w:rsidP="003534BC">
      <w:pPr>
        <w:numPr>
          <w:ilvl w:val="0"/>
          <w:numId w:val="419"/>
        </w:numPr>
        <w:spacing w:before="100" w:beforeAutospacing="1" w:after="100" w:afterAutospacing="1"/>
        <w:rPr>
          <w:color w:val="000000"/>
        </w:rPr>
      </w:pPr>
      <w:r>
        <w:rPr>
          <w:rStyle w:val="Strong"/>
          <w:color w:val="000000"/>
        </w:rPr>
        <w:t>Expand Industrial Parks</w:t>
      </w:r>
      <w:r>
        <w:rPr>
          <w:color w:val="000000"/>
        </w:rPr>
        <w:t>:</w:t>
      </w:r>
    </w:p>
    <w:p w:rsidR="003534BC" w:rsidRDefault="003534BC" w:rsidP="003534BC">
      <w:pPr>
        <w:numPr>
          <w:ilvl w:val="1"/>
          <w:numId w:val="419"/>
        </w:numPr>
        <w:spacing w:before="100" w:beforeAutospacing="1" w:after="100" w:afterAutospacing="1"/>
        <w:rPr>
          <w:color w:val="000000"/>
        </w:rPr>
      </w:pPr>
      <w:r>
        <w:rPr>
          <w:color w:val="000000"/>
        </w:rPr>
        <w:t>Acquire an additional 1,000 hectares of land to develop up to five industrial parks in key global regions.</w:t>
      </w:r>
    </w:p>
    <w:p w:rsidR="003534BC" w:rsidRDefault="003534BC" w:rsidP="003534BC">
      <w:pPr>
        <w:numPr>
          <w:ilvl w:val="1"/>
          <w:numId w:val="419"/>
        </w:numPr>
        <w:spacing w:before="100" w:beforeAutospacing="1" w:after="100" w:afterAutospacing="1"/>
        <w:rPr>
          <w:color w:val="000000"/>
        </w:rPr>
      </w:pPr>
      <w:r>
        <w:rPr>
          <w:color w:val="000000"/>
        </w:rPr>
        <w:t>Scale energy production to 3,000 MW to meet growing demand.</w:t>
      </w:r>
    </w:p>
    <w:p w:rsidR="003534BC" w:rsidRDefault="003534BC" w:rsidP="003534BC">
      <w:pPr>
        <w:numPr>
          <w:ilvl w:val="0"/>
          <w:numId w:val="419"/>
        </w:numPr>
        <w:spacing w:before="100" w:beforeAutospacing="1" w:after="100" w:afterAutospacing="1"/>
        <w:rPr>
          <w:color w:val="000000"/>
        </w:rPr>
      </w:pPr>
      <w:r>
        <w:rPr>
          <w:rStyle w:val="Strong"/>
          <w:color w:val="000000"/>
        </w:rPr>
        <w:t>Enhance Token Utility</w:t>
      </w:r>
      <w:r>
        <w:rPr>
          <w:color w:val="000000"/>
        </w:rPr>
        <w:t>:</w:t>
      </w:r>
    </w:p>
    <w:p w:rsidR="003534BC" w:rsidRDefault="003534BC" w:rsidP="003534BC">
      <w:pPr>
        <w:numPr>
          <w:ilvl w:val="1"/>
          <w:numId w:val="419"/>
        </w:numPr>
        <w:spacing w:before="100" w:beforeAutospacing="1" w:after="100" w:afterAutospacing="1"/>
        <w:rPr>
          <w:color w:val="000000"/>
        </w:rPr>
      </w:pPr>
      <w:r>
        <w:rPr>
          <w:color w:val="000000"/>
        </w:rPr>
        <w:t>Increase adoption by integrating NEXT Token as the primary currency for utilities, rentals, and services in industrial parks.</w:t>
      </w:r>
    </w:p>
    <w:p w:rsidR="003534BC" w:rsidRDefault="003534BC" w:rsidP="003534BC">
      <w:pPr>
        <w:numPr>
          <w:ilvl w:val="0"/>
          <w:numId w:val="419"/>
        </w:numPr>
        <w:spacing w:before="100" w:beforeAutospacing="1" w:after="100" w:afterAutospacing="1"/>
        <w:rPr>
          <w:color w:val="000000"/>
        </w:rPr>
      </w:pPr>
      <w:r>
        <w:rPr>
          <w:rStyle w:val="Strong"/>
          <w:color w:val="000000"/>
        </w:rPr>
        <w:t>Global Partnerships</w:t>
      </w:r>
      <w:r>
        <w:rPr>
          <w:color w:val="000000"/>
        </w:rPr>
        <w:t>:</w:t>
      </w:r>
    </w:p>
    <w:p w:rsidR="003534BC" w:rsidRDefault="003534BC" w:rsidP="003534BC">
      <w:pPr>
        <w:numPr>
          <w:ilvl w:val="1"/>
          <w:numId w:val="419"/>
        </w:numPr>
        <w:spacing w:before="100" w:beforeAutospacing="1" w:after="100" w:afterAutospacing="1"/>
        <w:rPr>
          <w:color w:val="000000"/>
        </w:rPr>
      </w:pPr>
      <w:r>
        <w:rPr>
          <w:color w:val="000000"/>
        </w:rPr>
        <w:t>Strengthen partnerships with governments, institutional investors, and technology providers to drive scalability and trust.</w:t>
      </w:r>
    </w:p>
    <w:p w:rsidR="003534BC" w:rsidRDefault="003534BC" w:rsidP="003534BC">
      <w:pPr>
        <w:numPr>
          <w:ilvl w:val="0"/>
          <w:numId w:val="419"/>
        </w:numPr>
        <w:spacing w:before="100" w:beforeAutospacing="1" w:after="100" w:afterAutospacing="1"/>
        <w:rPr>
          <w:color w:val="000000"/>
        </w:rPr>
      </w:pPr>
      <w:r>
        <w:rPr>
          <w:rStyle w:val="Strong"/>
          <w:color w:val="000000"/>
        </w:rPr>
        <w:t>Energy Finance Expansion</w:t>
      </w:r>
      <w:r>
        <w:rPr>
          <w:color w:val="000000"/>
        </w:rPr>
        <w:t>:</w:t>
      </w:r>
    </w:p>
    <w:p w:rsidR="003534BC" w:rsidRDefault="003534BC" w:rsidP="003534BC">
      <w:pPr>
        <w:numPr>
          <w:ilvl w:val="1"/>
          <w:numId w:val="419"/>
        </w:numPr>
        <w:spacing w:before="100" w:beforeAutospacing="1" w:after="100" w:afterAutospacing="1"/>
        <w:rPr>
          <w:color w:val="000000"/>
        </w:rPr>
      </w:pPr>
      <w:r>
        <w:rPr>
          <w:color w:val="000000"/>
        </w:rPr>
        <w:t>Introduce additional energy block trading opportunities to expand participation and token utility.</w:t>
      </w:r>
    </w:p>
    <w:p w:rsidR="003534BC" w:rsidRDefault="004A0B27" w:rsidP="003534BC">
      <w:r w:rsidRPr="004A0B27">
        <w:rPr>
          <w:noProof/>
          <w14:ligatures w14:val="standardContextual"/>
        </w:rPr>
      </w:r>
      <w:r w:rsidR="004A0B27" w:rsidRPr="004A0B27">
        <w:rPr>
          <w:noProof/>
          <w14:ligatures w14:val="standardContextual"/>
        </w:rPr>
        <w:pict>
          <v:rect id="_x0000_i1780" alt="" style="width:448.6pt;height:.05pt;mso-width-percent:0;mso-height-percent:0;mso-width-percent:0;mso-height-percent:0" o:hrpct="994" o:hralign="center" o:hrstd="t" o:hr="t" fillcolor="#a0a0a0" stroked="f"/>
        </w:pict>
      </w:r>
    </w:p>
    <w:p w:rsidR="003534BC" w:rsidRDefault="003534BC" w:rsidP="003534BC">
      <w:pPr>
        <w:pStyle w:val="NormalWeb"/>
        <w:rPr>
          <w:color w:val="000000"/>
        </w:rPr>
      </w:pPr>
      <w:r>
        <w:rPr>
          <w:rStyle w:val="Strong"/>
          <w:color w:val="000000"/>
        </w:rPr>
        <w:t>Phase 3: Global Leadership and Innovation (Years 4–5)</w:t>
      </w:r>
    </w:p>
    <w:p w:rsidR="003534BC" w:rsidRDefault="003534BC" w:rsidP="003534BC">
      <w:pPr>
        <w:numPr>
          <w:ilvl w:val="0"/>
          <w:numId w:val="420"/>
        </w:numPr>
        <w:spacing w:before="100" w:beforeAutospacing="1" w:after="100" w:afterAutospacing="1"/>
        <w:rPr>
          <w:color w:val="000000"/>
        </w:rPr>
      </w:pPr>
      <w:r>
        <w:rPr>
          <w:rStyle w:val="Strong"/>
          <w:color w:val="000000"/>
        </w:rPr>
        <w:t>Scale Energy Capacity to 5,000 MW</w:t>
      </w:r>
      <w:r>
        <w:rPr>
          <w:color w:val="000000"/>
        </w:rPr>
        <w:t>:</w:t>
      </w:r>
    </w:p>
    <w:p w:rsidR="003534BC" w:rsidRDefault="003534BC" w:rsidP="003534BC">
      <w:pPr>
        <w:numPr>
          <w:ilvl w:val="1"/>
          <w:numId w:val="420"/>
        </w:numPr>
        <w:spacing w:before="100" w:beforeAutospacing="1" w:after="100" w:afterAutospacing="1"/>
        <w:rPr>
          <w:color w:val="000000"/>
        </w:rPr>
      </w:pPr>
      <w:r>
        <w:rPr>
          <w:color w:val="000000"/>
        </w:rPr>
        <w:t>Ensure sufficient energy generation to power industrial parks, data centers, and regional economies.</w:t>
      </w:r>
    </w:p>
    <w:p w:rsidR="003534BC" w:rsidRDefault="003534BC" w:rsidP="003534BC">
      <w:pPr>
        <w:numPr>
          <w:ilvl w:val="0"/>
          <w:numId w:val="420"/>
        </w:numPr>
        <w:spacing w:before="100" w:beforeAutospacing="1" w:after="100" w:afterAutospacing="1"/>
        <w:rPr>
          <w:color w:val="000000"/>
        </w:rPr>
      </w:pPr>
      <w:r>
        <w:rPr>
          <w:rStyle w:val="Strong"/>
          <w:color w:val="000000"/>
        </w:rPr>
        <w:t>Establish NEXT as the Global e-Fi Leader</w:t>
      </w:r>
      <w:r>
        <w:rPr>
          <w:color w:val="000000"/>
        </w:rPr>
        <w:t>:</w:t>
      </w:r>
    </w:p>
    <w:p w:rsidR="003534BC" w:rsidRDefault="003534BC" w:rsidP="003534BC">
      <w:pPr>
        <w:numPr>
          <w:ilvl w:val="1"/>
          <w:numId w:val="420"/>
        </w:numPr>
        <w:spacing w:before="100" w:beforeAutospacing="1" w:after="100" w:afterAutospacing="1"/>
        <w:rPr>
          <w:color w:val="000000"/>
        </w:rPr>
      </w:pPr>
      <w:r>
        <w:rPr>
          <w:color w:val="000000"/>
        </w:rPr>
        <w:t>Lead the energy finance (e-Fi) space through the adoption of NPoE and Power Blocks worldwide.</w:t>
      </w:r>
    </w:p>
    <w:p w:rsidR="003534BC" w:rsidRDefault="003534BC" w:rsidP="003534BC">
      <w:pPr>
        <w:numPr>
          <w:ilvl w:val="1"/>
          <w:numId w:val="420"/>
        </w:numPr>
        <w:spacing w:before="100" w:beforeAutospacing="1" w:after="100" w:afterAutospacing="1"/>
        <w:rPr>
          <w:color w:val="000000"/>
        </w:rPr>
      </w:pPr>
      <w:r>
        <w:rPr>
          <w:color w:val="000000"/>
        </w:rPr>
        <w:t>Position the NEXT Token as the preferred currency for energy finance and industrial transactions.</w:t>
      </w:r>
    </w:p>
    <w:p w:rsidR="003534BC" w:rsidRDefault="003534BC" w:rsidP="003534BC">
      <w:pPr>
        <w:numPr>
          <w:ilvl w:val="0"/>
          <w:numId w:val="420"/>
        </w:numPr>
        <w:spacing w:before="100" w:beforeAutospacing="1" w:after="100" w:afterAutospacing="1"/>
        <w:rPr>
          <w:color w:val="000000"/>
        </w:rPr>
      </w:pPr>
      <w:r>
        <w:rPr>
          <w:rStyle w:val="Strong"/>
          <w:color w:val="000000"/>
        </w:rPr>
        <w:t>Develop Smart Energy Solutions</w:t>
      </w:r>
      <w:r>
        <w:rPr>
          <w:color w:val="000000"/>
        </w:rPr>
        <w:t>:</w:t>
      </w:r>
    </w:p>
    <w:p w:rsidR="003534BC" w:rsidRDefault="003534BC" w:rsidP="003534BC">
      <w:pPr>
        <w:numPr>
          <w:ilvl w:val="1"/>
          <w:numId w:val="420"/>
        </w:numPr>
        <w:spacing w:before="100" w:beforeAutospacing="1" w:after="100" w:afterAutospacing="1"/>
        <w:rPr>
          <w:color w:val="000000"/>
        </w:rPr>
      </w:pPr>
      <w:r>
        <w:rPr>
          <w:color w:val="000000"/>
        </w:rPr>
        <w:t>Integrate IoT and blockchain technology to create energy-efficient, data-driven ecosystems.</w:t>
      </w:r>
    </w:p>
    <w:p w:rsidR="003534BC" w:rsidRDefault="003534BC" w:rsidP="003534BC">
      <w:pPr>
        <w:numPr>
          <w:ilvl w:val="0"/>
          <w:numId w:val="420"/>
        </w:numPr>
        <w:spacing w:before="100" w:beforeAutospacing="1" w:after="100" w:afterAutospacing="1"/>
        <w:rPr>
          <w:color w:val="000000"/>
        </w:rPr>
      </w:pPr>
      <w:r>
        <w:rPr>
          <w:rStyle w:val="Strong"/>
          <w:color w:val="000000"/>
        </w:rPr>
        <w:t>NEXT Energy Digital Index (NEDI)</w:t>
      </w:r>
      <w:r>
        <w:rPr>
          <w:color w:val="000000"/>
        </w:rPr>
        <w:t>:</w:t>
      </w:r>
    </w:p>
    <w:p w:rsidR="003534BC" w:rsidRDefault="003534BC" w:rsidP="003534BC">
      <w:pPr>
        <w:numPr>
          <w:ilvl w:val="1"/>
          <w:numId w:val="420"/>
        </w:numPr>
        <w:spacing w:before="100" w:beforeAutospacing="1" w:after="100" w:afterAutospacing="1"/>
        <w:rPr>
          <w:color w:val="000000"/>
        </w:rPr>
      </w:pPr>
      <w:r>
        <w:rPr>
          <w:color w:val="000000"/>
        </w:rPr>
        <w:t>Expand NEDI to facilitate global energy trading, creating transparency and accessibility for participants.</w:t>
      </w:r>
    </w:p>
    <w:p w:rsidR="003534BC" w:rsidRDefault="004A0B27" w:rsidP="003534BC">
      <w:r w:rsidRPr="004A0B27">
        <w:rPr>
          <w:noProof/>
          <w14:ligatures w14:val="standardContextual"/>
        </w:rPr>
        <w:lastRenderedPageBreak/>
      </w:r>
      <w:r w:rsidR="004A0B27" w:rsidRPr="004A0B27">
        <w:rPr>
          <w:noProof/>
          <w14:ligatures w14:val="standardContextual"/>
        </w:rPr>
        <w:pict>
          <v:rect id="_x0000_i1779" alt="" style="width:448.6pt;height:.05pt;mso-width-percent:0;mso-height-percent:0;mso-width-percent:0;mso-height-percent:0" o:hrpct="994" o:hralign="center" o:hrstd="t" o:hr="t" fillcolor="#a0a0a0" stroked="f"/>
        </w:pict>
      </w:r>
    </w:p>
    <w:p w:rsidR="003534BC" w:rsidRDefault="003534BC">
      <w:pPr>
        <w:rPr>
          <w:rStyle w:val="Strong"/>
          <w:color w:val="000000"/>
          <w:sz w:val="27"/>
          <w:szCs w:val="27"/>
        </w:rPr>
      </w:pPr>
      <w:r>
        <w:rPr>
          <w:rStyle w:val="Strong"/>
          <w:b w:val="0"/>
          <w:bCs w:val="0"/>
          <w:color w:val="000000"/>
        </w:rPr>
        <w:br w:type="page"/>
      </w:r>
    </w:p>
    <w:p w:rsidR="003534BC" w:rsidRDefault="003534BC" w:rsidP="003534BC">
      <w:pPr>
        <w:pStyle w:val="Heading3"/>
        <w:rPr>
          <w:color w:val="000000"/>
        </w:rPr>
      </w:pPr>
      <w:r>
        <w:rPr>
          <w:noProof/>
          <w14:ligatures w14:val="standardContextual"/>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443230</wp:posOffset>
            </wp:positionV>
            <wp:extent cx="5727700" cy="2013585"/>
            <wp:effectExtent l="0" t="0" r="0" b="5715"/>
            <wp:wrapTopAndBottom/>
            <wp:docPr id="599452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52506" name="Picture 599452506"/>
                    <pic:cNvPicPr/>
                  </pic:nvPicPr>
                  <pic:blipFill>
                    <a:blip r:embed="rId12">
                      <a:extLst>
                        <a:ext uri="{28A0092B-C50C-407E-A947-70E740481C1C}">
                          <a14:useLocalDpi xmlns:a14="http://schemas.microsoft.com/office/drawing/2010/main" val="0"/>
                        </a:ext>
                      </a:extLst>
                    </a:blip>
                    <a:stretch>
                      <a:fillRect/>
                    </a:stretch>
                  </pic:blipFill>
                  <pic:spPr>
                    <a:xfrm>
                      <a:off x="0" y="0"/>
                      <a:ext cx="5727700" cy="2013585"/>
                    </a:xfrm>
                    <a:prstGeom prst="rect">
                      <a:avLst/>
                    </a:prstGeom>
                  </pic:spPr>
                </pic:pic>
              </a:graphicData>
            </a:graphic>
            <wp14:sizeRelH relativeFrom="page">
              <wp14:pctWidth>0</wp14:pctWidth>
            </wp14:sizeRelH>
            <wp14:sizeRelV relativeFrom="page">
              <wp14:pctHeight>0</wp14:pctHeight>
            </wp14:sizeRelV>
          </wp:anchor>
        </w:drawing>
      </w:r>
      <w:r>
        <w:rPr>
          <w:rStyle w:val="Strong"/>
          <w:b/>
          <w:bCs/>
          <w:color w:val="000000"/>
        </w:rPr>
        <w:t>Key Milestones</w:t>
      </w:r>
    </w:p>
    <w:p w:rsidR="003534BC" w:rsidRDefault="003534BC" w:rsidP="003534BC"/>
    <w:p w:rsidR="003534BC" w:rsidRDefault="003534BC" w:rsidP="003534BC"/>
    <w:p w:rsidR="003534BC" w:rsidRDefault="004A0B27" w:rsidP="003534BC">
      <w:r w:rsidRPr="004A0B27">
        <w:rPr>
          <w:noProof/>
          <w14:ligatures w14:val="standardContextual"/>
        </w:rPr>
      </w:r>
      <w:r w:rsidR="004A0B27" w:rsidRPr="004A0B27">
        <w:rPr>
          <w:noProof/>
          <w14:ligatures w14:val="standardContextual"/>
        </w:rPr>
        <w:pict>
          <v:rect id="_x0000_i1778" alt="" style="width:448.6pt;height:.05pt;mso-width-percent:0;mso-height-percent:0;mso-width-percent:0;mso-height-percent:0" o:hrpct="994" o:hralign="center" o:hrstd="t" o:hr="t" fillcolor="#a0a0a0" stroked="f"/>
        </w:pict>
      </w:r>
    </w:p>
    <w:p w:rsidR="003534BC" w:rsidRDefault="003534BC" w:rsidP="003534BC">
      <w:pPr>
        <w:pStyle w:val="Heading3"/>
        <w:rPr>
          <w:color w:val="000000"/>
        </w:rPr>
      </w:pPr>
      <w:r>
        <w:rPr>
          <w:rStyle w:val="Strong"/>
          <w:b/>
          <w:bCs/>
          <w:color w:val="000000"/>
        </w:rPr>
        <w:t>Strategic Focus Areas</w:t>
      </w:r>
    </w:p>
    <w:p w:rsidR="003534BC" w:rsidRDefault="003534BC" w:rsidP="003534BC">
      <w:pPr>
        <w:numPr>
          <w:ilvl w:val="0"/>
          <w:numId w:val="421"/>
        </w:numPr>
        <w:spacing w:before="100" w:beforeAutospacing="1" w:after="100" w:afterAutospacing="1"/>
        <w:rPr>
          <w:color w:val="000000"/>
        </w:rPr>
      </w:pPr>
      <w:r>
        <w:rPr>
          <w:rStyle w:val="Strong"/>
          <w:color w:val="000000"/>
        </w:rPr>
        <w:t>Scalability</w:t>
      </w:r>
      <w:r>
        <w:rPr>
          <w:color w:val="000000"/>
        </w:rPr>
        <w:t>: Modular industrial park and energy infrastructure design ensures rapid expansion into high-demand markets.</w:t>
      </w:r>
    </w:p>
    <w:p w:rsidR="003534BC" w:rsidRDefault="003534BC" w:rsidP="003534BC">
      <w:pPr>
        <w:numPr>
          <w:ilvl w:val="0"/>
          <w:numId w:val="421"/>
        </w:numPr>
        <w:spacing w:before="100" w:beforeAutospacing="1" w:after="100" w:afterAutospacing="1"/>
        <w:rPr>
          <w:color w:val="000000"/>
        </w:rPr>
      </w:pPr>
      <w:r>
        <w:rPr>
          <w:rStyle w:val="Strong"/>
          <w:color w:val="000000"/>
        </w:rPr>
        <w:t>Sustainability</w:t>
      </w:r>
      <w:r>
        <w:rPr>
          <w:color w:val="000000"/>
        </w:rPr>
        <w:t>: Commitment to renewable energy integration and ESG standards to attract environmentally conscious participants.</w:t>
      </w:r>
    </w:p>
    <w:p w:rsidR="003534BC" w:rsidRDefault="003534BC" w:rsidP="003534BC">
      <w:pPr>
        <w:numPr>
          <w:ilvl w:val="0"/>
          <w:numId w:val="421"/>
        </w:numPr>
        <w:spacing w:before="100" w:beforeAutospacing="1" w:after="100" w:afterAutospacing="1"/>
        <w:rPr>
          <w:color w:val="000000"/>
        </w:rPr>
      </w:pPr>
      <w:r>
        <w:rPr>
          <w:rStyle w:val="Strong"/>
          <w:color w:val="000000"/>
        </w:rPr>
        <w:t>Innovation</w:t>
      </w:r>
      <w:r>
        <w:rPr>
          <w:color w:val="000000"/>
        </w:rPr>
        <w:t>: Continuous investment in blockchain, IoT, and energy-efficient solutions to maintain a competitive edge.</w:t>
      </w:r>
    </w:p>
    <w:p w:rsidR="003534BC" w:rsidRDefault="003534BC" w:rsidP="003534BC">
      <w:pPr>
        <w:numPr>
          <w:ilvl w:val="0"/>
          <w:numId w:val="421"/>
        </w:numPr>
        <w:spacing w:before="100" w:beforeAutospacing="1" w:after="100" w:afterAutospacing="1"/>
        <w:rPr>
          <w:color w:val="000000"/>
        </w:rPr>
      </w:pPr>
      <w:r>
        <w:rPr>
          <w:rStyle w:val="Strong"/>
          <w:color w:val="000000"/>
        </w:rPr>
        <w:t>Participant Value</w:t>
      </w:r>
      <w:r>
        <w:rPr>
          <w:color w:val="000000"/>
        </w:rPr>
        <w:t xml:space="preserve">: Enhance returns through </w:t>
      </w:r>
      <w:proofErr w:type="spellStart"/>
      <w:r w:rsidR="00BD1E4A">
        <w:rPr>
          <w:color w:val="000000"/>
        </w:rPr>
        <w:t>yeilds</w:t>
      </w:r>
      <w:proofErr w:type="spellEnd"/>
      <w:r>
        <w:rPr>
          <w:color w:val="000000"/>
        </w:rPr>
        <w:t xml:space="preserve">, predictable </w:t>
      </w:r>
      <w:proofErr w:type="spellStart"/>
      <w:r>
        <w:rPr>
          <w:color w:val="000000"/>
        </w:rPr>
        <w:t>payouts</w:t>
      </w:r>
      <w:proofErr w:type="spellEnd"/>
      <w:r>
        <w:rPr>
          <w:color w:val="000000"/>
        </w:rPr>
        <w:t>, and long-term token value appreciation.</w:t>
      </w:r>
    </w:p>
    <w:p w:rsidR="003534BC" w:rsidRDefault="004A0B27" w:rsidP="003534BC">
      <w:r w:rsidRPr="004A0B27">
        <w:rPr>
          <w:noProof/>
          <w14:ligatures w14:val="standardContextual"/>
        </w:rPr>
      </w:r>
      <w:r w:rsidR="004A0B27" w:rsidRPr="004A0B27">
        <w:rPr>
          <w:noProof/>
          <w14:ligatures w14:val="standardContextual"/>
        </w:rPr>
        <w:pict>
          <v:rect id="_x0000_i1777" alt="" style="width:448.6pt;height:.05pt;mso-width-percent:0;mso-height-percent:0;mso-width-percent:0;mso-height-percent:0" o:hrpct="994" o:hralign="center" o:hrstd="t" o:hr="t" fillcolor="#a0a0a0" stroked="f"/>
        </w:pict>
      </w:r>
    </w:p>
    <w:p w:rsidR="003534BC" w:rsidRDefault="003534BC" w:rsidP="003534BC">
      <w:pPr>
        <w:pStyle w:val="Heading3"/>
        <w:rPr>
          <w:color w:val="000000"/>
        </w:rPr>
      </w:pPr>
      <w:r>
        <w:rPr>
          <w:rStyle w:val="Strong"/>
          <w:b/>
          <w:bCs/>
          <w:color w:val="000000"/>
        </w:rPr>
        <w:t>Conclusion</w:t>
      </w:r>
    </w:p>
    <w:p w:rsidR="003534BC" w:rsidRDefault="003534BC" w:rsidP="003534BC">
      <w:pPr>
        <w:pStyle w:val="NormalWeb"/>
        <w:rPr>
          <w:color w:val="000000"/>
        </w:rPr>
      </w:pPr>
      <w:r>
        <w:rPr>
          <w:color w:val="000000"/>
        </w:rPr>
        <w:t>The NEXT roadmap reflects a clear and achievable vision for the future of energy finance and industrial ecosystems. By focusing on phased development, global expansion, and innovation, NEXT creates a scalable and sustainable ecosystem that delivers unmatched value for participants and stakeholders alike.</w:t>
      </w:r>
    </w:p>
    <w:p w:rsidR="003534BC" w:rsidRDefault="003534BC" w:rsidP="003534BC">
      <w:pPr>
        <w:pStyle w:val="NormalWeb"/>
        <w:rPr>
          <w:color w:val="000000"/>
        </w:rPr>
      </w:pPr>
      <w:r>
        <w:rPr>
          <w:color w:val="000000"/>
        </w:rPr>
        <w:t>NEXT’s commitment to long-term growth ensures it remains at the forefront of energy-driven digital finance, making it a compelling choice for those seeking stability, returns, and a stake in the future of energy.</w:t>
      </w:r>
    </w:p>
    <w:p w:rsidR="00256E5B" w:rsidRDefault="00256E5B">
      <w:pPr>
        <w:rPr>
          <w:b/>
          <w:bCs/>
          <w:color w:val="000000"/>
          <w:sz w:val="32"/>
          <w:szCs w:val="32"/>
        </w:rPr>
      </w:pPr>
      <w:r>
        <w:rPr>
          <w:b/>
          <w:bCs/>
          <w:color w:val="000000"/>
          <w:sz w:val="32"/>
          <w:szCs w:val="32"/>
        </w:rPr>
        <w:br w:type="page"/>
      </w:r>
    </w:p>
    <w:p w:rsidR="00E40220" w:rsidRDefault="00E40220" w:rsidP="00E40220">
      <w:pPr>
        <w:pStyle w:val="Heading3"/>
        <w:rPr>
          <w:color w:val="000000"/>
        </w:rPr>
      </w:pPr>
      <w:r>
        <w:rPr>
          <w:rStyle w:val="Strong"/>
          <w:b/>
          <w:bCs/>
          <w:color w:val="000000"/>
        </w:rPr>
        <w:lastRenderedPageBreak/>
        <w:t>Part 12: Risk Management</w:t>
      </w:r>
    </w:p>
    <w:p w:rsidR="00E40220" w:rsidRDefault="00E40220" w:rsidP="00E40220">
      <w:pPr>
        <w:pStyle w:val="NormalWeb"/>
        <w:rPr>
          <w:color w:val="000000"/>
        </w:rPr>
      </w:pPr>
      <w:r>
        <w:rPr>
          <w:rStyle w:val="Strong"/>
          <w:color w:val="000000"/>
        </w:rPr>
        <w:t>Ensuring Long-Term Stability for Participants</w:t>
      </w:r>
      <w:r>
        <w:rPr>
          <w:color w:val="000000"/>
        </w:rPr>
        <w:br/>
        <w:t>NEXT has implemented a comprehensive risk management strategy to mitigate potential challenges and ensure the long-term stability and success of the ecosystem. By proactively addressing operational, financial, and market risks, NEXT creates a secure and resilient environment for participants and stakeholders.</w:t>
      </w:r>
    </w:p>
    <w:p w:rsidR="00E40220" w:rsidRDefault="004A0B27" w:rsidP="00E40220">
      <w:r w:rsidRPr="004A0B27">
        <w:rPr>
          <w:noProof/>
          <w14:ligatures w14:val="standardContextual"/>
        </w:rPr>
      </w:r>
      <w:r w:rsidR="004A0B27" w:rsidRPr="004A0B27">
        <w:rPr>
          <w:noProof/>
          <w14:ligatures w14:val="standardContextual"/>
        </w:rPr>
        <w:pict>
          <v:rect id="_x0000_i1776" alt="" style="width:448.6pt;height:.05pt;mso-width-percent:0;mso-height-percent:0;mso-width-percent:0;mso-height-percent:0" o:hrpct="994" o:hralign="center" o:hrstd="t" o:hr="t" fillcolor="#a0a0a0" stroked="f"/>
        </w:pict>
      </w:r>
    </w:p>
    <w:p w:rsidR="00E40220" w:rsidRDefault="00E40220" w:rsidP="00E40220">
      <w:pPr>
        <w:pStyle w:val="Heading3"/>
        <w:rPr>
          <w:color w:val="000000"/>
        </w:rPr>
      </w:pPr>
      <w:r>
        <w:rPr>
          <w:rStyle w:val="Strong"/>
          <w:b/>
          <w:bCs/>
          <w:color w:val="000000"/>
        </w:rPr>
        <w:t>Key Risk Areas and Mitigation Strategies</w:t>
      </w:r>
    </w:p>
    <w:p w:rsidR="00E40220" w:rsidRDefault="00E40220" w:rsidP="00E40220">
      <w:pPr>
        <w:pStyle w:val="NormalWeb"/>
        <w:rPr>
          <w:color w:val="000000"/>
        </w:rPr>
      </w:pPr>
      <w:r>
        <w:rPr>
          <w:rStyle w:val="Strong"/>
          <w:color w:val="000000"/>
        </w:rPr>
        <w:t>1. Market Volatility</w:t>
      </w:r>
    </w:p>
    <w:p w:rsidR="00E40220" w:rsidRDefault="00E40220" w:rsidP="00E40220">
      <w:pPr>
        <w:numPr>
          <w:ilvl w:val="0"/>
          <w:numId w:val="422"/>
        </w:numPr>
        <w:spacing w:before="100" w:beforeAutospacing="1" w:after="100" w:afterAutospacing="1"/>
        <w:rPr>
          <w:color w:val="000000"/>
        </w:rPr>
      </w:pPr>
      <w:r>
        <w:rPr>
          <w:rStyle w:val="Strong"/>
          <w:color w:val="000000"/>
        </w:rPr>
        <w:t>Risk</w:t>
      </w:r>
      <w:r>
        <w:rPr>
          <w:color w:val="000000"/>
        </w:rPr>
        <w:t>: Token prices can be influenced by external market conditions and speculative trading.</w:t>
      </w:r>
    </w:p>
    <w:p w:rsidR="00E40220" w:rsidRDefault="00E40220" w:rsidP="00E40220">
      <w:pPr>
        <w:numPr>
          <w:ilvl w:val="0"/>
          <w:numId w:val="422"/>
        </w:numPr>
        <w:spacing w:before="100" w:beforeAutospacing="1" w:after="100" w:afterAutospacing="1"/>
        <w:rPr>
          <w:color w:val="000000"/>
        </w:rPr>
      </w:pPr>
      <w:r>
        <w:rPr>
          <w:rStyle w:val="Strong"/>
          <w:color w:val="000000"/>
        </w:rPr>
        <w:t>Mitigation</w:t>
      </w:r>
      <w:r>
        <w:rPr>
          <w:color w:val="000000"/>
        </w:rPr>
        <w:t>:</w:t>
      </w:r>
    </w:p>
    <w:p w:rsidR="00E40220" w:rsidRDefault="00E40220" w:rsidP="00E40220">
      <w:pPr>
        <w:numPr>
          <w:ilvl w:val="1"/>
          <w:numId w:val="422"/>
        </w:numPr>
        <w:spacing w:before="100" w:beforeAutospacing="1" w:after="100" w:afterAutospacing="1"/>
        <w:rPr>
          <w:color w:val="000000"/>
        </w:rPr>
      </w:pPr>
      <w:r>
        <w:rPr>
          <w:rStyle w:val="Strong"/>
          <w:color w:val="000000"/>
        </w:rPr>
        <w:t>Controlled Supply</w:t>
      </w:r>
      <w:r>
        <w:rPr>
          <w:color w:val="000000"/>
        </w:rPr>
        <w:t>: Limited initial float (15%) ensures scarcity and prevents oversupply.</w:t>
      </w:r>
    </w:p>
    <w:p w:rsidR="00E40220" w:rsidRDefault="00E40220" w:rsidP="00E40220">
      <w:pPr>
        <w:numPr>
          <w:ilvl w:val="1"/>
          <w:numId w:val="422"/>
        </w:numPr>
        <w:spacing w:before="100" w:beforeAutospacing="1" w:after="100" w:afterAutospacing="1"/>
        <w:rPr>
          <w:color w:val="000000"/>
        </w:rPr>
      </w:pPr>
      <w:r>
        <w:rPr>
          <w:rStyle w:val="Strong"/>
          <w:color w:val="000000"/>
        </w:rPr>
        <w:t>Real-World Utility</w:t>
      </w:r>
      <w:r>
        <w:rPr>
          <w:color w:val="000000"/>
        </w:rPr>
        <w:t>: By tying token demand to essential services like energy payments and rentals, NEXT reduces speculative volatility.</w:t>
      </w:r>
    </w:p>
    <w:p w:rsidR="00E40220" w:rsidRDefault="00E40220" w:rsidP="00E40220">
      <w:pPr>
        <w:numPr>
          <w:ilvl w:val="1"/>
          <w:numId w:val="422"/>
        </w:numPr>
        <w:spacing w:before="100" w:beforeAutospacing="1" w:after="100" w:afterAutospacing="1"/>
        <w:rPr>
          <w:color w:val="000000"/>
        </w:rPr>
      </w:pPr>
      <w:r>
        <w:rPr>
          <w:rStyle w:val="Strong"/>
          <w:color w:val="000000"/>
        </w:rPr>
        <w:t>Gradual Expansion</w:t>
      </w:r>
      <w:r>
        <w:rPr>
          <w:color w:val="000000"/>
        </w:rPr>
        <w:t>: Tokens are strategically released to align with ecosystem growth, avoiding sudden market disruptions.</w:t>
      </w:r>
    </w:p>
    <w:p w:rsidR="00E40220" w:rsidRDefault="004A0B27" w:rsidP="00E40220">
      <w:r w:rsidRPr="004A0B27">
        <w:rPr>
          <w:noProof/>
          <w14:ligatures w14:val="standardContextual"/>
        </w:rPr>
      </w:r>
      <w:r w:rsidR="004A0B27" w:rsidRPr="004A0B27">
        <w:rPr>
          <w:noProof/>
          <w14:ligatures w14:val="standardContextual"/>
        </w:rPr>
        <w:pict>
          <v:rect id="_x0000_i1775" alt="" style="width:448.6pt;height:.05pt;mso-width-percent:0;mso-height-percent:0;mso-width-percent:0;mso-height-percent:0" o:hrpct="994" o:hralign="center" o:hrstd="t" o:hr="t" fillcolor="#a0a0a0" stroked="f"/>
        </w:pict>
      </w:r>
    </w:p>
    <w:p w:rsidR="00E40220" w:rsidRDefault="00E40220" w:rsidP="00E40220">
      <w:pPr>
        <w:pStyle w:val="NormalWeb"/>
        <w:rPr>
          <w:color w:val="000000"/>
        </w:rPr>
      </w:pPr>
      <w:r>
        <w:rPr>
          <w:rStyle w:val="Strong"/>
          <w:color w:val="000000"/>
        </w:rPr>
        <w:t>2. Regulatory Compliance</w:t>
      </w:r>
    </w:p>
    <w:p w:rsidR="00E40220" w:rsidRDefault="00E40220" w:rsidP="00E40220">
      <w:pPr>
        <w:numPr>
          <w:ilvl w:val="0"/>
          <w:numId w:val="423"/>
        </w:numPr>
        <w:spacing w:before="100" w:beforeAutospacing="1" w:after="100" w:afterAutospacing="1"/>
        <w:rPr>
          <w:color w:val="000000"/>
        </w:rPr>
      </w:pPr>
      <w:r>
        <w:rPr>
          <w:rStyle w:val="Strong"/>
          <w:color w:val="000000"/>
        </w:rPr>
        <w:t>Risk</w:t>
      </w:r>
      <w:r>
        <w:rPr>
          <w:color w:val="000000"/>
        </w:rPr>
        <w:t>: Changing regulatory environments may impact the operation and adoption of blockchain-based ecosystems.</w:t>
      </w:r>
    </w:p>
    <w:p w:rsidR="00E40220" w:rsidRDefault="00E40220" w:rsidP="00E40220">
      <w:pPr>
        <w:numPr>
          <w:ilvl w:val="0"/>
          <w:numId w:val="423"/>
        </w:numPr>
        <w:spacing w:before="100" w:beforeAutospacing="1" w:after="100" w:afterAutospacing="1"/>
        <w:rPr>
          <w:color w:val="000000"/>
        </w:rPr>
      </w:pPr>
      <w:r>
        <w:rPr>
          <w:rStyle w:val="Strong"/>
          <w:color w:val="000000"/>
        </w:rPr>
        <w:t>Mitigation</w:t>
      </w:r>
      <w:r>
        <w:rPr>
          <w:color w:val="000000"/>
        </w:rPr>
        <w:t>:</w:t>
      </w:r>
    </w:p>
    <w:p w:rsidR="00E40220" w:rsidRDefault="00E40220" w:rsidP="00E40220">
      <w:pPr>
        <w:numPr>
          <w:ilvl w:val="1"/>
          <w:numId w:val="423"/>
        </w:numPr>
        <w:spacing w:before="100" w:beforeAutospacing="1" w:after="100" w:afterAutospacing="1"/>
        <w:rPr>
          <w:color w:val="000000"/>
        </w:rPr>
      </w:pPr>
      <w:r>
        <w:rPr>
          <w:rStyle w:val="Strong"/>
          <w:color w:val="000000"/>
        </w:rPr>
        <w:t>Proactive Engagement</w:t>
      </w:r>
      <w:r>
        <w:rPr>
          <w:color w:val="000000"/>
        </w:rPr>
        <w:t>: NEXT works closely with regulatory bodies to ensure compliance across all jurisdictions.</w:t>
      </w:r>
    </w:p>
    <w:p w:rsidR="00E40220" w:rsidRDefault="00E40220" w:rsidP="00E40220">
      <w:pPr>
        <w:numPr>
          <w:ilvl w:val="1"/>
          <w:numId w:val="423"/>
        </w:numPr>
        <w:spacing w:before="100" w:beforeAutospacing="1" w:after="100" w:afterAutospacing="1"/>
        <w:rPr>
          <w:color w:val="000000"/>
        </w:rPr>
      </w:pPr>
      <w:r>
        <w:rPr>
          <w:rStyle w:val="Strong"/>
          <w:color w:val="000000"/>
        </w:rPr>
        <w:t>Dedicated Legal Framework</w:t>
      </w:r>
      <w:r>
        <w:rPr>
          <w:color w:val="000000"/>
        </w:rPr>
        <w:t>: A portion of funds is allocated to legal and compliance efforts, ensuring the ecosystem operates within global legal standards.</w:t>
      </w:r>
    </w:p>
    <w:p w:rsidR="00E40220" w:rsidRDefault="00E40220" w:rsidP="00E40220">
      <w:pPr>
        <w:numPr>
          <w:ilvl w:val="1"/>
          <w:numId w:val="423"/>
        </w:numPr>
        <w:spacing w:before="100" w:beforeAutospacing="1" w:after="100" w:afterAutospacing="1"/>
        <w:rPr>
          <w:color w:val="000000"/>
        </w:rPr>
      </w:pPr>
      <w:r>
        <w:rPr>
          <w:rStyle w:val="Strong"/>
          <w:color w:val="000000"/>
        </w:rPr>
        <w:t>Transparency</w:t>
      </w:r>
      <w:r>
        <w:rPr>
          <w:color w:val="000000"/>
        </w:rPr>
        <w:t>: Blockchain-based systems ensure transactions are transparent and auditable, building trust with regulators.</w:t>
      </w:r>
    </w:p>
    <w:p w:rsidR="00E40220" w:rsidRDefault="004A0B27" w:rsidP="00E40220">
      <w:r w:rsidRPr="004A0B27">
        <w:rPr>
          <w:noProof/>
          <w14:ligatures w14:val="standardContextual"/>
        </w:rPr>
      </w:r>
      <w:r w:rsidR="004A0B27" w:rsidRPr="004A0B27">
        <w:rPr>
          <w:noProof/>
          <w14:ligatures w14:val="standardContextual"/>
        </w:rPr>
        <w:pict>
          <v:rect id="_x0000_i1774" alt="" style="width:448.6pt;height:.05pt;mso-width-percent:0;mso-height-percent:0;mso-width-percent:0;mso-height-percent:0" o:hrpct="994" o:hralign="center" o:hrstd="t" o:hr="t" fillcolor="#a0a0a0" stroked="f"/>
        </w:pict>
      </w:r>
    </w:p>
    <w:p w:rsidR="00E40220" w:rsidRDefault="00E40220" w:rsidP="00E40220">
      <w:pPr>
        <w:pStyle w:val="NormalWeb"/>
        <w:rPr>
          <w:color w:val="000000"/>
        </w:rPr>
      </w:pPr>
      <w:r>
        <w:rPr>
          <w:rStyle w:val="Strong"/>
          <w:color w:val="000000"/>
        </w:rPr>
        <w:t>3. Technology and Security</w:t>
      </w:r>
    </w:p>
    <w:p w:rsidR="00E40220" w:rsidRDefault="00E40220" w:rsidP="00E40220">
      <w:pPr>
        <w:numPr>
          <w:ilvl w:val="0"/>
          <w:numId w:val="424"/>
        </w:numPr>
        <w:spacing w:before="100" w:beforeAutospacing="1" w:after="100" w:afterAutospacing="1"/>
        <w:rPr>
          <w:color w:val="000000"/>
        </w:rPr>
      </w:pPr>
      <w:r>
        <w:rPr>
          <w:rStyle w:val="Strong"/>
          <w:color w:val="000000"/>
        </w:rPr>
        <w:t>Risk</w:t>
      </w:r>
      <w:r>
        <w:rPr>
          <w:color w:val="000000"/>
        </w:rPr>
        <w:t>: Potential vulnerabilities in blockchain, smart contracts, or energy infrastructure could disrupt operations.</w:t>
      </w:r>
    </w:p>
    <w:p w:rsidR="00E40220" w:rsidRDefault="00E40220" w:rsidP="00E40220">
      <w:pPr>
        <w:numPr>
          <w:ilvl w:val="0"/>
          <w:numId w:val="424"/>
        </w:numPr>
        <w:spacing w:before="100" w:beforeAutospacing="1" w:after="100" w:afterAutospacing="1"/>
        <w:rPr>
          <w:color w:val="000000"/>
        </w:rPr>
      </w:pPr>
      <w:r>
        <w:rPr>
          <w:rStyle w:val="Strong"/>
          <w:color w:val="000000"/>
        </w:rPr>
        <w:t>Mitigation</w:t>
      </w:r>
      <w:r>
        <w:rPr>
          <w:color w:val="000000"/>
        </w:rPr>
        <w:t>:</w:t>
      </w:r>
    </w:p>
    <w:p w:rsidR="00E40220" w:rsidRDefault="00E40220" w:rsidP="00E40220">
      <w:pPr>
        <w:numPr>
          <w:ilvl w:val="1"/>
          <w:numId w:val="424"/>
        </w:numPr>
        <w:spacing w:before="100" w:beforeAutospacing="1" w:after="100" w:afterAutospacing="1"/>
        <w:rPr>
          <w:color w:val="000000"/>
        </w:rPr>
      </w:pPr>
      <w:r>
        <w:rPr>
          <w:rStyle w:val="Strong"/>
          <w:color w:val="000000"/>
        </w:rPr>
        <w:t>Smart Contract Audits</w:t>
      </w:r>
      <w:r>
        <w:rPr>
          <w:color w:val="000000"/>
        </w:rPr>
        <w:t>: All contracts are audited by third-party security firms to prevent vulnerabilities.</w:t>
      </w:r>
    </w:p>
    <w:p w:rsidR="00E40220" w:rsidRDefault="00E40220" w:rsidP="00E40220">
      <w:pPr>
        <w:numPr>
          <w:ilvl w:val="1"/>
          <w:numId w:val="424"/>
        </w:numPr>
        <w:spacing w:before="100" w:beforeAutospacing="1" w:after="100" w:afterAutospacing="1"/>
        <w:rPr>
          <w:color w:val="000000"/>
        </w:rPr>
      </w:pPr>
      <w:r>
        <w:rPr>
          <w:rStyle w:val="Strong"/>
          <w:color w:val="000000"/>
        </w:rPr>
        <w:t>Advanced Security Protocols</w:t>
      </w:r>
      <w:r>
        <w:rPr>
          <w:color w:val="000000"/>
        </w:rPr>
        <w:t>: NEXT employs robust cybersecurity measures to protect the ecosystem.</w:t>
      </w:r>
    </w:p>
    <w:p w:rsidR="00E40220" w:rsidRDefault="00E40220" w:rsidP="00E40220">
      <w:pPr>
        <w:numPr>
          <w:ilvl w:val="1"/>
          <w:numId w:val="424"/>
        </w:numPr>
        <w:spacing w:before="100" w:beforeAutospacing="1" w:after="100" w:afterAutospacing="1"/>
        <w:rPr>
          <w:color w:val="000000"/>
        </w:rPr>
      </w:pPr>
      <w:r>
        <w:rPr>
          <w:rStyle w:val="Strong"/>
          <w:color w:val="000000"/>
        </w:rPr>
        <w:lastRenderedPageBreak/>
        <w:t>Redundancy in Infrastructure</w:t>
      </w:r>
      <w:r>
        <w:rPr>
          <w:color w:val="000000"/>
        </w:rPr>
        <w:t>: Critical systems have redundancy to ensure uninterrupted energy supply and operations.</w:t>
      </w:r>
    </w:p>
    <w:p w:rsidR="00E40220" w:rsidRDefault="004A0B27" w:rsidP="00E40220">
      <w:r w:rsidRPr="004A0B27">
        <w:rPr>
          <w:noProof/>
          <w14:ligatures w14:val="standardContextual"/>
        </w:rPr>
      </w:r>
      <w:r w:rsidR="004A0B27" w:rsidRPr="004A0B27">
        <w:rPr>
          <w:noProof/>
          <w14:ligatures w14:val="standardContextual"/>
        </w:rPr>
        <w:pict>
          <v:rect id="_x0000_i1773" alt="" style="width:448.6pt;height:.05pt;mso-width-percent:0;mso-height-percent:0;mso-width-percent:0;mso-height-percent:0" o:hrpct="994" o:hralign="center" o:hrstd="t" o:hr="t" fillcolor="#a0a0a0" stroked="f"/>
        </w:pict>
      </w:r>
    </w:p>
    <w:p w:rsidR="00E40220" w:rsidRDefault="00E40220" w:rsidP="00E40220">
      <w:pPr>
        <w:pStyle w:val="NormalWeb"/>
        <w:rPr>
          <w:color w:val="000000"/>
        </w:rPr>
      </w:pPr>
      <w:r>
        <w:rPr>
          <w:rStyle w:val="Strong"/>
          <w:color w:val="000000"/>
        </w:rPr>
        <w:t>4. Energy Supply and Infrastructure Risks</w:t>
      </w:r>
    </w:p>
    <w:p w:rsidR="00E40220" w:rsidRDefault="00E40220" w:rsidP="00E40220">
      <w:pPr>
        <w:numPr>
          <w:ilvl w:val="0"/>
          <w:numId w:val="425"/>
        </w:numPr>
        <w:spacing w:before="100" w:beforeAutospacing="1" w:after="100" w:afterAutospacing="1"/>
        <w:rPr>
          <w:color w:val="000000"/>
        </w:rPr>
      </w:pPr>
      <w:r>
        <w:rPr>
          <w:rStyle w:val="Strong"/>
          <w:color w:val="000000"/>
        </w:rPr>
        <w:t>Risk</w:t>
      </w:r>
      <w:r>
        <w:rPr>
          <w:color w:val="000000"/>
        </w:rPr>
        <w:t>: Dependence on energy infrastructure could expose the ecosystem to operational or environmental risks.</w:t>
      </w:r>
    </w:p>
    <w:p w:rsidR="00E40220" w:rsidRDefault="00E40220" w:rsidP="00E40220">
      <w:pPr>
        <w:numPr>
          <w:ilvl w:val="0"/>
          <w:numId w:val="425"/>
        </w:numPr>
        <w:spacing w:before="100" w:beforeAutospacing="1" w:after="100" w:afterAutospacing="1"/>
        <w:rPr>
          <w:color w:val="000000"/>
        </w:rPr>
      </w:pPr>
      <w:r>
        <w:rPr>
          <w:rStyle w:val="Strong"/>
          <w:color w:val="000000"/>
        </w:rPr>
        <w:t>Mitigation</w:t>
      </w:r>
      <w:r>
        <w:rPr>
          <w:color w:val="000000"/>
        </w:rPr>
        <w:t>:</w:t>
      </w:r>
    </w:p>
    <w:p w:rsidR="00E40220" w:rsidRDefault="00E40220" w:rsidP="00E40220">
      <w:pPr>
        <w:numPr>
          <w:ilvl w:val="1"/>
          <w:numId w:val="425"/>
        </w:numPr>
        <w:spacing w:before="100" w:beforeAutospacing="1" w:after="100" w:afterAutospacing="1"/>
        <w:rPr>
          <w:color w:val="000000"/>
        </w:rPr>
      </w:pPr>
      <w:r>
        <w:rPr>
          <w:rStyle w:val="Strong"/>
          <w:color w:val="000000"/>
        </w:rPr>
        <w:t>Diversified Energy Sources</w:t>
      </w:r>
      <w:r>
        <w:rPr>
          <w:color w:val="000000"/>
        </w:rPr>
        <w:t>: NEXT integrates renewable energy (solar, wind, etc.) to reduce reliance on any single source.</w:t>
      </w:r>
    </w:p>
    <w:p w:rsidR="00E40220" w:rsidRDefault="00E40220" w:rsidP="00E40220">
      <w:pPr>
        <w:numPr>
          <w:ilvl w:val="1"/>
          <w:numId w:val="425"/>
        </w:numPr>
        <w:spacing w:before="100" w:beforeAutospacing="1" w:after="100" w:afterAutospacing="1"/>
        <w:rPr>
          <w:color w:val="000000"/>
        </w:rPr>
      </w:pPr>
      <w:r>
        <w:rPr>
          <w:rStyle w:val="Strong"/>
          <w:color w:val="000000"/>
        </w:rPr>
        <w:t>Scalability</w:t>
      </w:r>
      <w:r>
        <w:rPr>
          <w:color w:val="000000"/>
        </w:rPr>
        <w:t>: Modular Power Blocks allow for incremental capacity expansion, minimizing operational strain.</w:t>
      </w:r>
    </w:p>
    <w:p w:rsidR="00E40220" w:rsidRDefault="00E40220" w:rsidP="00E40220">
      <w:pPr>
        <w:numPr>
          <w:ilvl w:val="1"/>
          <w:numId w:val="425"/>
        </w:numPr>
        <w:spacing w:before="100" w:beforeAutospacing="1" w:after="100" w:afterAutospacing="1"/>
        <w:rPr>
          <w:color w:val="000000"/>
        </w:rPr>
      </w:pPr>
      <w:r>
        <w:rPr>
          <w:rStyle w:val="Strong"/>
          <w:color w:val="000000"/>
        </w:rPr>
        <w:t>Environmental Management</w:t>
      </w:r>
      <w:r>
        <w:rPr>
          <w:color w:val="000000"/>
        </w:rPr>
        <w:t>: NEXT aligns with ESG standards to mitigate environmental risks and attract sustainability-focused participants.</w:t>
      </w:r>
    </w:p>
    <w:p w:rsidR="00E40220" w:rsidRDefault="004A0B27" w:rsidP="00E40220">
      <w:r w:rsidRPr="004A0B27">
        <w:rPr>
          <w:noProof/>
          <w14:ligatures w14:val="standardContextual"/>
        </w:rPr>
      </w:r>
      <w:r w:rsidR="004A0B27" w:rsidRPr="004A0B27">
        <w:rPr>
          <w:noProof/>
          <w14:ligatures w14:val="standardContextual"/>
        </w:rPr>
        <w:pict>
          <v:rect id="_x0000_i1772" alt="" style="width:448.6pt;height:.05pt;mso-width-percent:0;mso-height-percent:0;mso-width-percent:0;mso-height-percent:0" o:hrpct="994" o:hralign="center" o:hrstd="t" o:hr="t" fillcolor="#a0a0a0" stroked="f"/>
        </w:pict>
      </w:r>
    </w:p>
    <w:p w:rsidR="00E40220" w:rsidRDefault="00E40220" w:rsidP="00E40220">
      <w:pPr>
        <w:pStyle w:val="NormalWeb"/>
        <w:rPr>
          <w:color w:val="000000"/>
        </w:rPr>
      </w:pPr>
      <w:r>
        <w:rPr>
          <w:rStyle w:val="Strong"/>
          <w:color w:val="000000"/>
        </w:rPr>
        <w:t>5. Participant Liquidity Risks</w:t>
      </w:r>
    </w:p>
    <w:p w:rsidR="00E40220" w:rsidRDefault="00E40220" w:rsidP="00E40220">
      <w:pPr>
        <w:numPr>
          <w:ilvl w:val="0"/>
          <w:numId w:val="426"/>
        </w:numPr>
        <w:spacing w:before="100" w:beforeAutospacing="1" w:after="100" w:afterAutospacing="1"/>
        <w:rPr>
          <w:color w:val="000000"/>
        </w:rPr>
      </w:pPr>
      <w:r>
        <w:rPr>
          <w:rStyle w:val="Strong"/>
          <w:color w:val="000000"/>
        </w:rPr>
        <w:t>Risk</w:t>
      </w:r>
      <w:r>
        <w:rPr>
          <w:color w:val="000000"/>
        </w:rPr>
        <w:t>: Participants may face liquidity challenges if token demand or trading volume decreases.</w:t>
      </w:r>
    </w:p>
    <w:p w:rsidR="00E40220" w:rsidRDefault="00E40220" w:rsidP="00E40220">
      <w:pPr>
        <w:numPr>
          <w:ilvl w:val="0"/>
          <w:numId w:val="426"/>
        </w:numPr>
        <w:spacing w:before="100" w:beforeAutospacing="1" w:after="100" w:afterAutospacing="1"/>
        <w:rPr>
          <w:color w:val="000000"/>
        </w:rPr>
      </w:pPr>
      <w:r>
        <w:rPr>
          <w:rStyle w:val="Strong"/>
          <w:color w:val="000000"/>
        </w:rPr>
        <w:t>Mitigation</w:t>
      </w:r>
      <w:r>
        <w:rPr>
          <w:color w:val="000000"/>
        </w:rPr>
        <w:t>:</w:t>
      </w:r>
    </w:p>
    <w:p w:rsidR="00E40220" w:rsidRDefault="00E40220" w:rsidP="00E40220">
      <w:pPr>
        <w:numPr>
          <w:ilvl w:val="1"/>
          <w:numId w:val="426"/>
        </w:numPr>
        <w:spacing w:before="100" w:beforeAutospacing="1" w:after="100" w:afterAutospacing="1"/>
        <w:rPr>
          <w:color w:val="000000"/>
        </w:rPr>
      </w:pPr>
      <w:r>
        <w:rPr>
          <w:rStyle w:val="Strong"/>
          <w:color w:val="000000"/>
        </w:rPr>
        <w:t>Buy-Back Mechanism</w:t>
      </w:r>
      <w:r>
        <w:rPr>
          <w:color w:val="000000"/>
        </w:rPr>
        <w:t>: Participants are assured of liquidity through a structured buy-back program during initial fundraising phases.</w:t>
      </w:r>
    </w:p>
    <w:p w:rsidR="00E40220" w:rsidRDefault="00E40220" w:rsidP="00E40220">
      <w:pPr>
        <w:numPr>
          <w:ilvl w:val="1"/>
          <w:numId w:val="426"/>
        </w:numPr>
        <w:spacing w:before="100" w:beforeAutospacing="1" w:after="100" w:afterAutospacing="1"/>
        <w:rPr>
          <w:color w:val="000000"/>
        </w:rPr>
      </w:pPr>
      <w:r>
        <w:rPr>
          <w:rStyle w:val="Strong"/>
          <w:color w:val="000000"/>
        </w:rPr>
        <w:t>Token Utility</w:t>
      </w:r>
      <w:r>
        <w:rPr>
          <w:color w:val="000000"/>
        </w:rPr>
        <w:t>: Continuous integration of the NEXT Token into real-world applications ensures ongoing demand and liquidity.</w:t>
      </w:r>
    </w:p>
    <w:p w:rsidR="00E40220" w:rsidRDefault="00E40220" w:rsidP="00E40220">
      <w:pPr>
        <w:numPr>
          <w:ilvl w:val="1"/>
          <w:numId w:val="426"/>
        </w:numPr>
        <w:spacing w:before="100" w:beforeAutospacing="1" w:after="100" w:afterAutospacing="1"/>
        <w:rPr>
          <w:color w:val="000000"/>
        </w:rPr>
      </w:pPr>
      <w:r>
        <w:rPr>
          <w:rStyle w:val="Strong"/>
          <w:color w:val="000000"/>
        </w:rPr>
        <w:t>Exchange Listings</w:t>
      </w:r>
      <w:r>
        <w:rPr>
          <w:color w:val="000000"/>
        </w:rPr>
        <w:t>: Strategic token listings on reputable exchanges enhance market depth and trading volume.</w:t>
      </w:r>
    </w:p>
    <w:p w:rsidR="00E40220" w:rsidRDefault="004A0B27" w:rsidP="00E40220">
      <w:r w:rsidRPr="004A0B27">
        <w:rPr>
          <w:noProof/>
          <w14:ligatures w14:val="standardContextual"/>
        </w:rPr>
      </w:r>
      <w:r w:rsidR="004A0B27" w:rsidRPr="004A0B27">
        <w:rPr>
          <w:noProof/>
          <w14:ligatures w14:val="standardContextual"/>
        </w:rPr>
        <w:pict>
          <v:rect id="_x0000_i1771" alt="" style="width:448.6pt;height:.05pt;mso-width-percent:0;mso-height-percent:0;mso-width-percent:0;mso-height-percent:0" o:hrpct="994" o:hralign="center" o:hrstd="t" o:hr="t" fillcolor="#a0a0a0" stroked="f"/>
        </w:pict>
      </w:r>
    </w:p>
    <w:p w:rsidR="00E40220" w:rsidRDefault="00E40220" w:rsidP="00E40220">
      <w:pPr>
        <w:pStyle w:val="NormalWeb"/>
        <w:rPr>
          <w:color w:val="000000"/>
        </w:rPr>
      </w:pPr>
      <w:r>
        <w:rPr>
          <w:rStyle w:val="Strong"/>
          <w:color w:val="000000"/>
        </w:rPr>
        <w:t>6. Competitive and Market Risks</w:t>
      </w:r>
    </w:p>
    <w:p w:rsidR="00E40220" w:rsidRDefault="00E40220" w:rsidP="00E40220">
      <w:pPr>
        <w:numPr>
          <w:ilvl w:val="0"/>
          <w:numId w:val="427"/>
        </w:numPr>
        <w:spacing w:before="100" w:beforeAutospacing="1" w:after="100" w:afterAutospacing="1"/>
        <w:rPr>
          <w:color w:val="000000"/>
        </w:rPr>
      </w:pPr>
      <w:r>
        <w:rPr>
          <w:rStyle w:val="Strong"/>
          <w:color w:val="000000"/>
        </w:rPr>
        <w:t>Risk</w:t>
      </w:r>
      <w:r>
        <w:rPr>
          <w:color w:val="000000"/>
        </w:rPr>
        <w:t>: Competitors or market changes could affect NEXT’s position in the energy and blockchain sectors.</w:t>
      </w:r>
    </w:p>
    <w:p w:rsidR="00E40220" w:rsidRDefault="00E40220" w:rsidP="00E40220">
      <w:pPr>
        <w:numPr>
          <w:ilvl w:val="0"/>
          <w:numId w:val="427"/>
        </w:numPr>
        <w:spacing w:before="100" w:beforeAutospacing="1" w:after="100" w:afterAutospacing="1"/>
        <w:rPr>
          <w:color w:val="000000"/>
        </w:rPr>
      </w:pPr>
      <w:r>
        <w:rPr>
          <w:rStyle w:val="Strong"/>
          <w:color w:val="000000"/>
        </w:rPr>
        <w:t>Mitigation</w:t>
      </w:r>
      <w:r>
        <w:rPr>
          <w:color w:val="000000"/>
        </w:rPr>
        <w:t>:</w:t>
      </w:r>
    </w:p>
    <w:p w:rsidR="00E40220" w:rsidRDefault="00E40220" w:rsidP="00E40220">
      <w:pPr>
        <w:numPr>
          <w:ilvl w:val="1"/>
          <w:numId w:val="427"/>
        </w:numPr>
        <w:spacing w:before="100" w:beforeAutospacing="1" w:after="100" w:afterAutospacing="1"/>
        <w:rPr>
          <w:color w:val="000000"/>
        </w:rPr>
      </w:pPr>
      <w:r>
        <w:rPr>
          <w:rStyle w:val="Strong"/>
          <w:color w:val="000000"/>
        </w:rPr>
        <w:t>First-Mover Advantage</w:t>
      </w:r>
      <w:r>
        <w:rPr>
          <w:color w:val="000000"/>
        </w:rPr>
        <w:t>: As the first energy-focused digital asset with real-world utility, NEXT establishes a strong market presence.</w:t>
      </w:r>
    </w:p>
    <w:p w:rsidR="00E40220" w:rsidRDefault="00E40220" w:rsidP="00E40220">
      <w:pPr>
        <w:numPr>
          <w:ilvl w:val="1"/>
          <w:numId w:val="427"/>
        </w:numPr>
        <w:spacing w:before="100" w:beforeAutospacing="1" w:after="100" w:afterAutospacing="1"/>
        <w:rPr>
          <w:color w:val="000000"/>
        </w:rPr>
      </w:pPr>
      <w:r>
        <w:rPr>
          <w:rStyle w:val="Strong"/>
          <w:color w:val="000000"/>
        </w:rPr>
        <w:t>Continuous Innovation</w:t>
      </w:r>
      <w:r>
        <w:rPr>
          <w:color w:val="000000"/>
        </w:rPr>
        <w:t>: Investments in R&amp;D ensure NEXT stays ahead of technological and market trends.</w:t>
      </w:r>
    </w:p>
    <w:p w:rsidR="00E40220" w:rsidRDefault="00E40220" w:rsidP="00E40220">
      <w:pPr>
        <w:numPr>
          <w:ilvl w:val="1"/>
          <w:numId w:val="427"/>
        </w:numPr>
        <w:spacing w:before="100" w:beforeAutospacing="1" w:after="100" w:afterAutospacing="1"/>
        <w:rPr>
          <w:color w:val="000000"/>
        </w:rPr>
      </w:pPr>
      <w:r>
        <w:rPr>
          <w:rStyle w:val="Strong"/>
          <w:color w:val="000000"/>
        </w:rPr>
        <w:t>Strategic Partnerships</w:t>
      </w:r>
      <w:r>
        <w:rPr>
          <w:color w:val="000000"/>
        </w:rPr>
        <w:t>: Collaborations with Subana Jurong and other industry leaders strengthen NEXT’s market position.</w:t>
      </w:r>
    </w:p>
    <w:p w:rsidR="00E40220" w:rsidRDefault="004A0B27" w:rsidP="00E40220">
      <w:r w:rsidRPr="004A0B27">
        <w:rPr>
          <w:noProof/>
          <w14:ligatures w14:val="standardContextual"/>
        </w:rPr>
      </w:r>
      <w:r w:rsidR="004A0B27" w:rsidRPr="004A0B27">
        <w:rPr>
          <w:noProof/>
          <w14:ligatures w14:val="standardContextual"/>
        </w:rPr>
        <w:pict>
          <v:rect id="_x0000_i1770" alt="" style="width:448.6pt;height:.05pt;mso-width-percent:0;mso-height-percent:0;mso-width-percent:0;mso-height-percent:0" o:hrpct="994" o:hralign="center" o:hrstd="t" o:hr="t" fillcolor="#a0a0a0" stroked="f"/>
        </w:pict>
      </w:r>
    </w:p>
    <w:p w:rsidR="00E40220" w:rsidRDefault="00E40220" w:rsidP="00E40220">
      <w:pPr>
        <w:pStyle w:val="Heading3"/>
        <w:rPr>
          <w:color w:val="000000"/>
        </w:rPr>
      </w:pPr>
      <w:r>
        <w:rPr>
          <w:rStyle w:val="Strong"/>
          <w:b/>
          <w:bCs/>
          <w:color w:val="000000"/>
        </w:rPr>
        <w:t>Participant Protection Measures</w:t>
      </w:r>
    </w:p>
    <w:p w:rsidR="00E40220" w:rsidRDefault="00E40220" w:rsidP="00E40220">
      <w:pPr>
        <w:numPr>
          <w:ilvl w:val="0"/>
          <w:numId w:val="428"/>
        </w:numPr>
        <w:spacing w:before="100" w:beforeAutospacing="1" w:after="100" w:afterAutospacing="1"/>
        <w:rPr>
          <w:color w:val="000000"/>
        </w:rPr>
      </w:pPr>
      <w:r>
        <w:rPr>
          <w:rStyle w:val="Strong"/>
          <w:color w:val="000000"/>
        </w:rPr>
        <w:t>Transparency</w:t>
      </w:r>
      <w:r>
        <w:rPr>
          <w:color w:val="000000"/>
        </w:rPr>
        <w:t>:</w:t>
      </w:r>
    </w:p>
    <w:p w:rsidR="00E40220" w:rsidRDefault="00330598" w:rsidP="00E40220">
      <w:pPr>
        <w:numPr>
          <w:ilvl w:val="1"/>
          <w:numId w:val="428"/>
        </w:numPr>
        <w:spacing w:before="100" w:beforeAutospacing="1" w:after="100" w:afterAutospacing="1"/>
        <w:rPr>
          <w:color w:val="000000"/>
        </w:rPr>
      </w:pPr>
      <w:r>
        <w:rPr>
          <w:color w:val="000000"/>
        </w:rPr>
        <w:lastRenderedPageBreak/>
        <w:t xml:space="preserve">What </w:t>
      </w:r>
      <w:proofErr w:type="spellStart"/>
      <w:r>
        <w:rPr>
          <w:color w:val="000000"/>
        </w:rPr>
        <w:t>ah</w:t>
      </w:r>
      <w:r w:rsidR="00E40220">
        <w:rPr>
          <w:color w:val="000000"/>
        </w:rPr>
        <w:t>Blockchain</w:t>
      </w:r>
      <w:proofErr w:type="spellEnd"/>
      <w:r w:rsidR="00E40220">
        <w:rPr>
          <w:color w:val="000000"/>
        </w:rPr>
        <w:t xml:space="preserve"> technology ensures all transactions are visible, auditable, and immutable.</w:t>
      </w:r>
    </w:p>
    <w:p w:rsidR="00E40220" w:rsidRDefault="00E40220" w:rsidP="00E40220">
      <w:pPr>
        <w:numPr>
          <w:ilvl w:val="0"/>
          <w:numId w:val="428"/>
        </w:numPr>
        <w:spacing w:before="100" w:beforeAutospacing="1" w:after="100" w:afterAutospacing="1"/>
        <w:rPr>
          <w:color w:val="000000"/>
        </w:rPr>
      </w:pPr>
      <w:r>
        <w:rPr>
          <w:rStyle w:val="Strong"/>
          <w:color w:val="000000"/>
        </w:rPr>
        <w:t>Smart Contract Security</w:t>
      </w:r>
      <w:r>
        <w:rPr>
          <w:color w:val="000000"/>
        </w:rPr>
        <w:t>:</w:t>
      </w:r>
    </w:p>
    <w:p w:rsidR="00E40220" w:rsidRDefault="00E40220" w:rsidP="00E40220">
      <w:pPr>
        <w:numPr>
          <w:ilvl w:val="1"/>
          <w:numId w:val="428"/>
        </w:numPr>
        <w:spacing w:before="100" w:beforeAutospacing="1" w:after="100" w:afterAutospacing="1"/>
        <w:rPr>
          <w:color w:val="000000"/>
        </w:rPr>
      </w:pPr>
      <w:r>
        <w:rPr>
          <w:color w:val="000000"/>
        </w:rPr>
        <w:t>Regular audits ensure that smart contracts remain secure and reliable.</w:t>
      </w:r>
    </w:p>
    <w:p w:rsidR="00E40220" w:rsidRDefault="00E40220" w:rsidP="00E40220">
      <w:pPr>
        <w:numPr>
          <w:ilvl w:val="0"/>
          <w:numId w:val="428"/>
        </w:numPr>
        <w:spacing w:before="100" w:beforeAutospacing="1" w:after="100" w:afterAutospacing="1"/>
        <w:rPr>
          <w:color w:val="000000"/>
        </w:rPr>
      </w:pPr>
      <w:r>
        <w:rPr>
          <w:rStyle w:val="Strong"/>
          <w:color w:val="000000"/>
        </w:rPr>
        <w:t>Compliance Assurance</w:t>
      </w:r>
      <w:r>
        <w:rPr>
          <w:color w:val="000000"/>
        </w:rPr>
        <w:t>:</w:t>
      </w:r>
    </w:p>
    <w:p w:rsidR="00E40220" w:rsidRDefault="00E40220" w:rsidP="00E40220">
      <w:pPr>
        <w:numPr>
          <w:ilvl w:val="1"/>
          <w:numId w:val="428"/>
        </w:numPr>
        <w:spacing w:before="100" w:beforeAutospacing="1" w:after="100" w:afterAutospacing="1"/>
        <w:rPr>
          <w:color w:val="000000"/>
        </w:rPr>
      </w:pPr>
      <w:r>
        <w:rPr>
          <w:color w:val="000000"/>
        </w:rPr>
        <w:t>NEXT operates within global regulatory frameworks, protecting participants from legal risks.</w:t>
      </w:r>
    </w:p>
    <w:p w:rsidR="00E40220" w:rsidRDefault="00E40220" w:rsidP="00E40220">
      <w:pPr>
        <w:numPr>
          <w:ilvl w:val="0"/>
          <w:numId w:val="428"/>
        </w:numPr>
        <w:spacing w:before="100" w:beforeAutospacing="1" w:after="100" w:afterAutospacing="1"/>
        <w:rPr>
          <w:color w:val="000000"/>
        </w:rPr>
      </w:pPr>
      <w:r>
        <w:rPr>
          <w:rStyle w:val="Strong"/>
          <w:color w:val="000000"/>
        </w:rPr>
        <w:t>Redundancy and Resilience</w:t>
      </w:r>
      <w:r>
        <w:rPr>
          <w:color w:val="000000"/>
        </w:rPr>
        <w:t>:</w:t>
      </w:r>
    </w:p>
    <w:p w:rsidR="00E40220" w:rsidRDefault="00E40220" w:rsidP="00E40220">
      <w:pPr>
        <w:numPr>
          <w:ilvl w:val="1"/>
          <w:numId w:val="428"/>
        </w:numPr>
        <w:spacing w:before="100" w:beforeAutospacing="1" w:after="100" w:afterAutospacing="1"/>
        <w:rPr>
          <w:color w:val="000000"/>
        </w:rPr>
      </w:pPr>
      <w:r>
        <w:rPr>
          <w:color w:val="000000"/>
        </w:rPr>
        <w:t>Energy and infrastructure redundancies ensure uninterrupted operations, safeguarding participant investments.</w:t>
      </w:r>
    </w:p>
    <w:p w:rsidR="00E40220" w:rsidRDefault="004A0B27" w:rsidP="00E40220">
      <w:r w:rsidRPr="004A0B27">
        <w:rPr>
          <w:noProof/>
          <w14:ligatures w14:val="standardContextual"/>
        </w:rPr>
      </w:r>
      <w:r w:rsidR="004A0B27" w:rsidRPr="004A0B27">
        <w:rPr>
          <w:noProof/>
          <w14:ligatures w14:val="standardContextual"/>
        </w:rPr>
        <w:pict>
          <v:rect id="_x0000_i1769" alt="" style="width:448.6pt;height:.05pt;mso-width-percent:0;mso-height-percent:0;mso-width-percent:0;mso-height-percent:0" o:hrpct="994" o:hralign="center" o:hrstd="t" o:hr="t" fillcolor="#a0a0a0" stroked="f"/>
        </w:pict>
      </w:r>
    </w:p>
    <w:p w:rsidR="00E40220" w:rsidRDefault="00E40220" w:rsidP="00E40220">
      <w:pPr>
        <w:pStyle w:val="Heading3"/>
        <w:rPr>
          <w:color w:val="000000"/>
        </w:rPr>
      </w:pPr>
      <w:r>
        <w:rPr>
          <w:rStyle w:val="Strong"/>
          <w:b/>
          <w:bCs/>
          <w:color w:val="000000"/>
        </w:rPr>
        <w:t>Conclusion</w:t>
      </w:r>
    </w:p>
    <w:p w:rsidR="00E40220" w:rsidRDefault="00E40220" w:rsidP="00E40220">
      <w:pPr>
        <w:pStyle w:val="NormalWeb"/>
        <w:rPr>
          <w:color w:val="000000"/>
        </w:rPr>
      </w:pPr>
      <w:r>
        <w:rPr>
          <w:color w:val="000000"/>
        </w:rPr>
        <w:t>NEXT’s comprehensive risk management strategy ensures a secure, transparent, and resilient ecosystem. By addressing potential challenges proactively, NEXT protects participant interests and builds trust in its operations.</w:t>
      </w:r>
    </w:p>
    <w:p w:rsidR="00E40220" w:rsidRDefault="00E40220" w:rsidP="00E40220">
      <w:pPr>
        <w:pStyle w:val="NormalWeb"/>
        <w:rPr>
          <w:color w:val="000000"/>
        </w:rPr>
      </w:pPr>
      <w:r>
        <w:rPr>
          <w:color w:val="000000"/>
        </w:rPr>
        <w:t>Through its focus on regulatory compliance, technological innovation, and operational stability, NEXT minimizes risks while maximizing growth opportunities for participants. This robust framework positions NEXT as a reliable and sustainable choice for stakeholders in the energy and digital finance sectors.</w:t>
      </w:r>
    </w:p>
    <w:p w:rsidR="00E40220" w:rsidRDefault="004A0B27" w:rsidP="00E40220">
      <w:pPr>
        <w:pStyle w:val="NormalWeb"/>
        <w:rPr>
          <w:color w:val="000000"/>
        </w:rPr>
      </w:pPr>
      <w:r w:rsidRPr="004A0B27">
        <w:rPr>
          <w:noProof/>
          <w14:ligatures w14:val="standardContextual"/>
        </w:rPr>
      </w:r>
      <w:r w:rsidR="004A0B27" w:rsidRPr="004A0B27">
        <w:rPr>
          <w:noProof/>
          <w14:ligatures w14:val="standardContextual"/>
        </w:rPr>
        <w:pict>
          <v:rect id="_x0000_i1768" alt="" style="width:448.6pt;height:.05pt;mso-width-percent:0;mso-height-percent:0;mso-width-percent:0;mso-height-percent:0" o:hrpct="994" o:hralign="center" o:hrstd="t" o:hr="t" fillcolor="#a0a0a0" stroked="f"/>
        </w:pict>
      </w:r>
    </w:p>
    <w:p w:rsidR="004B79D7" w:rsidRDefault="004B79D7">
      <w:pPr>
        <w:rPr>
          <w:b/>
          <w:bCs/>
          <w:color w:val="000000"/>
          <w:sz w:val="32"/>
          <w:szCs w:val="32"/>
        </w:rPr>
      </w:pPr>
    </w:p>
    <w:p w:rsidR="004B79D7" w:rsidRDefault="004B79D7" w:rsidP="004B79D7">
      <w:pPr>
        <w:pStyle w:val="Heading3"/>
      </w:pPr>
      <w:r>
        <w:rPr>
          <w:rStyle w:val="Strong"/>
          <w:b/>
          <w:bCs/>
        </w:rPr>
        <w:t>Part 1</w:t>
      </w:r>
      <w:r>
        <w:rPr>
          <w:rStyle w:val="Strong"/>
          <w:b/>
          <w:bCs/>
        </w:rPr>
        <w:t>3</w:t>
      </w:r>
      <w:r>
        <w:rPr>
          <w:rStyle w:val="Strong"/>
          <w:b/>
          <w:bCs/>
        </w:rPr>
        <w:t>: Legal Compliance and Regulatory Framework</w:t>
      </w:r>
    </w:p>
    <w:p w:rsidR="004B79D7" w:rsidRDefault="004B79D7" w:rsidP="004B79D7">
      <w:pPr>
        <w:pStyle w:val="NormalWeb"/>
      </w:pPr>
      <w:r>
        <w:rPr>
          <w:rStyle w:val="Strong"/>
        </w:rPr>
        <w:t>Operating with Integrity and Adherence to Global Standards</w:t>
      </w:r>
      <w:r>
        <w:br/>
        <w:t>NEXT is committed to ensuring its operations comply with international legal and regulatory standards. A robust legal and compliance framework underpins the ecosystem, fostering trust and security for participants and stakeholders.</w:t>
      </w:r>
    </w:p>
    <w:p w:rsidR="004B79D7" w:rsidRDefault="004A0B27" w:rsidP="004B79D7">
      <w:r w:rsidRPr="004A0B27">
        <w:rPr>
          <w:noProof/>
          <w14:ligatures w14:val="standardContextual"/>
        </w:rPr>
      </w:r>
      <w:r w:rsidR="004A0B27" w:rsidRPr="004A0B27">
        <w:rPr>
          <w:noProof/>
          <w14:ligatures w14:val="standardContextual"/>
        </w:rPr>
        <w:pict>
          <v:rect id="_x0000_i1767"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Regulatory Compliance</w:t>
      </w:r>
    </w:p>
    <w:p w:rsidR="004B79D7" w:rsidRDefault="004B79D7" w:rsidP="004B79D7">
      <w:pPr>
        <w:pStyle w:val="NormalWeb"/>
      </w:pPr>
      <w:r>
        <w:rPr>
          <w:rStyle w:val="Strong"/>
        </w:rPr>
        <w:t>1. Global Compliance Standards</w:t>
      </w:r>
    </w:p>
    <w:p w:rsidR="004B79D7" w:rsidRDefault="004B79D7" w:rsidP="004B79D7">
      <w:pPr>
        <w:numPr>
          <w:ilvl w:val="0"/>
          <w:numId w:val="439"/>
        </w:numPr>
        <w:spacing w:before="100" w:beforeAutospacing="1" w:after="100" w:afterAutospacing="1"/>
      </w:pPr>
      <w:r>
        <w:t>NEXT aligns with regulations in key jurisdictions where it operates, ensuring adherence to energy, finance, and blockchain standards.</w:t>
      </w:r>
    </w:p>
    <w:p w:rsidR="004B79D7" w:rsidRDefault="004B79D7" w:rsidP="004B79D7">
      <w:pPr>
        <w:numPr>
          <w:ilvl w:val="0"/>
          <w:numId w:val="439"/>
        </w:numPr>
        <w:spacing w:before="100" w:beforeAutospacing="1" w:after="100" w:afterAutospacing="1"/>
      </w:pPr>
      <w:r>
        <w:t>Dedicated legal teams monitor evolving regulations and adapt the ecosystem to remain compliant with global and regional requirements.</w:t>
      </w:r>
    </w:p>
    <w:p w:rsidR="004B79D7" w:rsidRDefault="004B79D7" w:rsidP="004B79D7">
      <w:pPr>
        <w:pStyle w:val="NormalWeb"/>
      </w:pPr>
      <w:r>
        <w:rPr>
          <w:rStyle w:val="Strong"/>
        </w:rPr>
        <w:t>2. Licensed Operations</w:t>
      </w:r>
    </w:p>
    <w:p w:rsidR="004B79D7" w:rsidRDefault="004B79D7" w:rsidP="004B79D7">
      <w:pPr>
        <w:numPr>
          <w:ilvl w:val="0"/>
          <w:numId w:val="440"/>
        </w:numPr>
        <w:spacing w:before="100" w:beforeAutospacing="1" w:after="100" w:afterAutospacing="1"/>
      </w:pPr>
      <w:r>
        <w:lastRenderedPageBreak/>
        <w:t>NEXT partners with regulatory authorities to obtain necessary licenses for energy generation, token operations, and industrial park development.</w:t>
      </w:r>
    </w:p>
    <w:p w:rsidR="004B79D7" w:rsidRDefault="004B79D7" w:rsidP="004B79D7">
      <w:pPr>
        <w:numPr>
          <w:ilvl w:val="0"/>
          <w:numId w:val="440"/>
        </w:numPr>
        <w:spacing w:before="100" w:beforeAutospacing="1" w:after="100" w:afterAutospacing="1"/>
      </w:pPr>
      <w:r>
        <w:t>Partnerships with reputable legal advisors ensure that all operations are within the bounds of law.</w:t>
      </w:r>
    </w:p>
    <w:p w:rsidR="004B79D7" w:rsidRDefault="004B79D7" w:rsidP="004B79D7">
      <w:pPr>
        <w:pStyle w:val="NormalWeb"/>
      </w:pPr>
      <w:r>
        <w:rPr>
          <w:rStyle w:val="Strong"/>
        </w:rPr>
        <w:t>3. Anti-Money Laundering (AML) and Know Your Customer (KYC)</w:t>
      </w:r>
    </w:p>
    <w:p w:rsidR="004B79D7" w:rsidRDefault="004B79D7" w:rsidP="004B79D7">
      <w:pPr>
        <w:numPr>
          <w:ilvl w:val="0"/>
          <w:numId w:val="441"/>
        </w:numPr>
        <w:spacing w:before="100" w:beforeAutospacing="1" w:after="100" w:afterAutospacing="1"/>
      </w:pPr>
      <w:r>
        <w:t>NEXT implements stringent AML and KYC policies to prevent illegal activities and ensure the integrity of the ecosystem.</w:t>
      </w:r>
    </w:p>
    <w:p w:rsidR="004B79D7" w:rsidRDefault="004B79D7" w:rsidP="004B79D7">
      <w:pPr>
        <w:numPr>
          <w:ilvl w:val="0"/>
          <w:numId w:val="441"/>
        </w:numPr>
        <w:spacing w:before="100" w:beforeAutospacing="1" w:after="100" w:afterAutospacing="1"/>
      </w:pPr>
      <w:r>
        <w:t>Participants undergo a secure and efficient verification process during onboarding.</w:t>
      </w:r>
    </w:p>
    <w:p w:rsidR="004B79D7" w:rsidRDefault="004A0B27" w:rsidP="004B79D7">
      <w:r w:rsidRPr="004A0B27">
        <w:rPr>
          <w:noProof/>
          <w14:ligatures w14:val="standardContextual"/>
        </w:rPr>
      </w:r>
      <w:r w:rsidR="004A0B27" w:rsidRPr="004A0B27">
        <w:rPr>
          <w:noProof/>
          <w14:ligatures w14:val="standardContextual"/>
        </w:rPr>
        <w:pict>
          <v:rect id="_x0000_i1766"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Smart Contract Governance</w:t>
      </w:r>
    </w:p>
    <w:p w:rsidR="004B79D7" w:rsidRDefault="004B79D7" w:rsidP="004B79D7">
      <w:pPr>
        <w:pStyle w:val="NormalWeb"/>
      </w:pPr>
      <w:r>
        <w:rPr>
          <w:rStyle w:val="Strong"/>
        </w:rPr>
        <w:t>1. Secure and Auditable Contracts</w:t>
      </w:r>
    </w:p>
    <w:p w:rsidR="004B79D7" w:rsidRDefault="004B79D7" w:rsidP="004B79D7">
      <w:pPr>
        <w:numPr>
          <w:ilvl w:val="0"/>
          <w:numId w:val="442"/>
        </w:numPr>
        <w:spacing w:before="100" w:beforeAutospacing="1" w:after="100" w:afterAutospacing="1"/>
      </w:pPr>
      <w:r>
        <w:t>All smart contracts within the NEXT ecosystem are regularly audited by leading blockchain security firms to ensure robustness and prevent vulnerabilities.</w:t>
      </w:r>
    </w:p>
    <w:p w:rsidR="004B79D7" w:rsidRDefault="004B79D7" w:rsidP="004B79D7">
      <w:pPr>
        <w:pStyle w:val="NormalWeb"/>
      </w:pPr>
      <w:r>
        <w:rPr>
          <w:rStyle w:val="Strong"/>
        </w:rPr>
        <w:t>2. Automation of Compliance</w:t>
      </w:r>
    </w:p>
    <w:p w:rsidR="004B79D7" w:rsidRDefault="004B79D7" w:rsidP="004B79D7">
      <w:pPr>
        <w:numPr>
          <w:ilvl w:val="0"/>
          <w:numId w:val="443"/>
        </w:numPr>
        <w:spacing w:before="100" w:beforeAutospacing="1" w:after="100" w:afterAutospacing="1"/>
      </w:pPr>
      <w:r>
        <w:t xml:space="preserve">Smart contracts integrate compliance protocols, automating processes like token transactions, rewards distribution, and </w:t>
      </w:r>
      <w:r w:rsidR="00BD1E4A">
        <w:t>Yield</w:t>
      </w:r>
      <w:r>
        <w:t xml:space="preserve"> </w:t>
      </w:r>
      <w:proofErr w:type="spellStart"/>
      <w:r>
        <w:t>payouts</w:t>
      </w:r>
      <w:proofErr w:type="spellEnd"/>
      <w:r>
        <w:t xml:space="preserve"> while ensuring alignment with regulatory standards.</w:t>
      </w:r>
    </w:p>
    <w:p w:rsidR="004B79D7" w:rsidRDefault="004A0B27" w:rsidP="004B79D7">
      <w:r w:rsidRPr="004A0B27">
        <w:rPr>
          <w:noProof/>
          <w14:ligatures w14:val="standardContextual"/>
        </w:rPr>
      </w:r>
      <w:r w:rsidR="004A0B27" w:rsidRPr="004A0B27">
        <w:rPr>
          <w:noProof/>
          <w14:ligatures w14:val="standardContextual"/>
        </w:rPr>
        <w:pict>
          <v:rect id="_x0000_i1765"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Participant Protection</w:t>
      </w:r>
    </w:p>
    <w:p w:rsidR="004B79D7" w:rsidRDefault="004B79D7" w:rsidP="004B79D7">
      <w:pPr>
        <w:pStyle w:val="NormalWeb"/>
      </w:pPr>
      <w:r>
        <w:rPr>
          <w:rStyle w:val="Strong"/>
        </w:rPr>
        <w:t>1. Transparent Transactions</w:t>
      </w:r>
    </w:p>
    <w:p w:rsidR="004B79D7" w:rsidRDefault="004B79D7" w:rsidP="004B79D7">
      <w:pPr>
        <w:numPr>
          <w:ilvl w:val="0"/>
          <w:numId w:val="444"/>
        </w:numPr>
        <w:spacing w:before="100" w:beforeAutospacing="1" w:after="100" w:afterAutospacing="1"/>
      </w:pPr>
      <w:r>
        <w:t>Blockchain technology ensures all transactions are immutable and publicly visible, providing participants with real-time transparency.</w:t>
      </w:r>
    </w:p>
    <w:p w:rsidR="004B79D7" w:rsidRDefault="004B79D7" w:rsidP="004B79D7">
      <w:pPr>
        <w:pStyle w:val="NormalWeb"/>
      </w:pPr>
      <w:r>
        <w:rPr>
          <w:rStyle w:val="Strong"/>
        </w:rPr>
        <w:t>2. Fund Security</w:t>
      </w:r>
    </w:p>
    <w:p w:rsidR="004B79D7" w:rsidRDefault="004B79D7" w:rsidP="004B79D7">
      <w:pPr>
        <w:numPr>
          <w:ilvl w:val="0"/>
          <w:numId w:val="445"/>
        </w:numPr>
        <w:spacing w:before="100" w:beforeAutospacing="1" w:after="100" w:afterAutospacing="1"/>
      </w:pPr>
      <w:r>
        <w:t>Funds raised during token sales are held securely in multi</w:t>
      </w:r>
      <w:r>
        <w:t xml:space="preserve"> </w:t>
      </w:r>
      <w:r>
        <w:t>signature wallets, reducing the risk of mismanagement or fraud.</w:t>
      </w:r>
    </w:p>
    <w:p w:rsidR="004B79D7" w:rsidRDefault="004B79D7" w:rsidP="004B79D7">
      <w:pPr>
        <w:pStyle w:val="NormalWeb"/>
      </w:pPr>
      <w:r>
        <w:rPr>
          <w:rStyle w:val="Strong"/>
        </w:rPr>
        <w:t>3. Dispute Resolution</w:t>
      </w:r>
    </w:p>
    <w:p w:rsidR="004B79D7" w:rsidRDefault="004B79D7" w:rsidP="004B79D7">
      <w:pPr>
        <w:numPr>
          <w:ilvl w:val="0"/>
          <w:numId w:val="446"/>
        </w:numPr>
        <w:spacing w:before="100" w:beforeAutospacing="1" w:after="100" w:afterAutospacing="1"/>
      </w:pPr>
      <w:r>
        <w:t>NEXT provides a clear framework for dispute resolution, ensuring fair treatment and quick resolution of any issues raised by participants or partners.</w:t>
      </w:r>
    </w:p>
    <w:p w:rsidR="004B79D7" w:rsidRDefault="004A0B27" w:rsidP="004B79D7">
      <w:r w:rsidRPr="004A0B27">
        <w:rPr>
          <w:noProof/>
          <w14:ligatures w14:val="standardContextual"/>
        </w:rPr>
      </w:r>
      <w:r w:rsidR="004A0B27" w:rsidRPr="004A0B27">
        <w:rPr>
          <w:noProof/>
          <w14:ligatures w14:val="standardContextual"/>
        </w:rPr>
        <w:pict>
          <v:rect id="_x0000_i1764" alt="" style="width:449.05pt;height:.05pt;mso-width-percent:0;mso-height-percent:0;mso-width-percent:0;mso-height-percent:0" o:hrpct="995" o:hralign="center" o:hrstd="t" o:hr="t" fillcolor="#a0a0a0" stroked="f"/>
        </w:pict>
      </w:r>
    </w:p>
    <w:p w:rsidR="004B79D7" w:rsidRDefault="004B79D7">
      <w:pPr>
        <w:rPr>
          <w:rStyle w:val="Strong"/>
          <w:sz w:val="27"/>
          <w:szCs w:val="27"/>
        </w:rPr>
      </w:pPr>
      <w:r>
        <w:rPr>
          <w:rStyle w:val="Strong"/>
          <w:b w:val="0"/>
          <w:bCs w:val="0"/>
        </w:rPr>
        <w:br w:type="page"/>
      </w:r>
    </w:p>
    <w:p w:rsidR="004B79D7" w:rsidRDefault="004B79D7" w:rsidP="004B79D7">
      <w:pPr>
        <w:pStyle w:val="Heading3"/>
      </w:pPr>
      <w:r>
        <w:rPr>
          <w:rStyle w:val="Strong"/>
          <w:b/>
          <w:bCs/>
        </w:rPr>
        <w:lastRenderedPageBreak/>
        <w:t>Adapting to Regulatory Changes</w:t>
      </w:r>
    </w:p>
    <w:p w:rsidR="004B79D7" w:rsidRDefault="004B79D7" w:rsidP="004B79D7">
      <w:pPr>
        <w:pStyle w:val="NormalWeb"/>
      </w:pPr>
      <w:r>
        <w:rPr>
          <w:rStyle w:val="Strong"/>
        </w:rPr>
        <w:t>1. Proactive Monitoring</w:t>
      </w:r>
    </w:p>
    <w:p w:rsidR="004B79D7" w:rsidRDefault="004B79D7" w:rsidP="004B79D7">
      <w:pPr>
        <w:numPr>
          <w:ilvl w:val="0"/>
          <w:numId w:val="447"/>
        </w:numPr>
        <w:spacing w:before="100" w:beforeAutospacing="1" w:after="100" w:afterAutospacing="1"/>
      </w:pPr>
      <w:r>
        <w:t>The legal and compliance team actively monitors changes in global regulations to ensure NEXT remains ahead of potential legal challenges.</w:t>
      </w:r>
    </w:p>
    <w:p w:rsidR="004B79D7" w:rsidRDefault="004B79D7" w:rsidP="004B79D7">
      <w:pPr>
        <w:pStyle w:val="NormalWeb"/>
      </w:pPr>
      <w:r>
        <w:rPr>
          <w:rStyle w:val="Strong"/>
        </w:rPr>
        <w:t>2. Flexible Framework</w:t>
      </w:r>
    </w:p>
    <w:p w:rsidR="004B79D7" w:rsidRDefault="004B79D7" w:rsidP="004B79D7">
      <w:pPr>
        <w:numPr>
          <w:ilvl w:val="0"/>
          <w:numId w:val="448"/>
        </w:numPr>
        <w:spacing w:before="100" w:beforeAutospacing="1" w:after="100" w:afterAutospacing="1"/>
      </w:pPr>
      <w:r>
        <w:t>NEXT’s operational framework is designed to adapt to new legal requirements, ensuring continuous compliance without disrupting ecosystem operations.</w:t>
      </w:r>
    </w:p>
    <w:p w:rsidR="004B79D7" w:rsidRDefault="004B79D7" w:rsidP="004B79D7">
      <w:pPr>
        <w:pStyle w:val="NormalWeb"/>
      </w:pPr>
      <w:r>
        <w:rPr>
          <w:rStyle w:val="Strong"/>
        </w:rPr>
        <w:t>3. Collaboration with Authorities</w:t>
      </w:r>
    </w:p>
    <w:p w:rsidR="004B79D7" w:rsidRDefault="004B79D7" w:rsidP="004B79D7">
      <w:pPr>
        <w:numPr>
          <w:ilvl w:val="0"/>
          <w:numId w:val="449"/>
        </w:numPr>
        <w:spacing w:before="100" w:beforeAutospacing="1" w:after="100" w:afterAutospacing="1"/>
      </w:pPr>
      <w:r>
        <w:t>NEXT works closely with regulatory authorities to establish itself as a trusted and transparent player in the energy and digital finance sectors.</w:t>
      </w:r>
    </w:p>
    <w:p w:rsidR="004B79D7" w:rsidRDefault="004A0B27" w:rsidP="004B79D7">
      <w:r w:rsidRPr="004A0B27">
        <w:rPr>
          <w:noProof/>
          <w14:ligatures w14:val="standardContextual"/>
        </w:rPr>
      </w:r>
      <w:r w:rsidR="004A0B27" w:rsidRPr="004A0B27">
        <w:rPr>
          <w:noProof/>
          <w14:ligatures w14:val="standardContextual"/>
        </w:rPr>
        <w:pict>
          <v:rect id="_x0000_i1763"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Risk Mitigation through Compliance</w:t>
      </w:r>
    </w:p>
    <w:p w:rsidR="004B79D7" w:rsidRDefault="004B79D7" w:rsidP="004B79D7">
      <w:pPr>
        <w:numPr>
          <w:ilvl w:val="0"/>
          <w:numId w:val="450"/>
        </w:numPr>
        <w:spacing w:before="100" w:beforeAutospacing="1" w:after="100" w:afterAutospacing="1"/>
      </w:pPr>
      <w:r>
        <w:rPr>
          <w:rStyle w:val="Strong"/>
        </w:rPr>
        <w:t>Legal Risks</w:t>
      </w:r>
      <w:r>
        <w:t>: Regular audits and adherence to licensing requirements minimize the risk of legal disputes.</w:t>
      </w:r>
    </w:p>
    <w:p w:rsidR="004B79D7" w:rsidRDefault="004B79D7" w:rsidP="004B79D7">
      <w:pPr>
        <w:numPr>
          <w:ilvl w:val="0"/>
          <w:numId w:val="450"/>
        </w:numPr>
        <w:spacing w:before="100" w:beforeAutospacing="1" w:after="100" w:afterAutospacing="1"/>
      </w:pPr>
      <w:r>
        <w:rPr>
          <w:rStyle w:val="Strong"/>
        </w:rPr>
        <w:t>Market Risks</w:t>
      </w:r>
      <w:r>
        <w:t>: Compliance with global financial standards fosters trust among participants, reducing market-related risks.</w:t>
      </w:r>
    </w:p>
    <w:p w:rsidR="004B79D7" w:rsidRDefault="004B79D7" w:rsidP="004B79D7">
      <w:pPr>
        <w:numPr>
          <w:ilvl w:val="0"/>
          <w:numId w:val="450"/>
        </w:numPr>
        <w:spacing w:before="100" w:beforeAutospacing="1" w:after="100" w:afterAutospacing="1"/>
      </w:pPr>
      <w:r>
        <w:rPr>
          <w:rStyle w:val="Strong"/>
        </w:rPr>
        <w:t>Operational Risks</w:t>
      </w:r>
      <w:r>
        <w:t>: Smart contract automation ensures consistent adherence to compliance standards, minimizing operational inefficiencies.</w:t>
      </w:r>
    </w:p>
    <w:p w:rsidR="004B79D7" w:rsidRDefault="004A0B27" w:rsidP="004B79D7">
      <w:r w:rsidRPr="004A0B27">
        <w:rPr>
          <w:noProof/>
          <w14:ligatures w14:val="standardContextual"/>
        </w:rPr>
      </w:r>
      <w:r w:rsidR="004A0B27" w:rsidRPr="004A0B27">
        <w:rPr>
          <w:noProof/>
          <w14:ligatures w14:val="standardContextual"/>
        </w:rPr>
        <w:pict>
          <v:rect id="_x0000_i1762"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Commitment to Ethical Practices</w:t>
      </w:r>
    </w:p>
    <w:p w:rsidR="004B79D7" w:rsidRDefault="004B79D7" w:rsidP="004B79D7">
      <w:pPr>
        <w:pStyle w:val="NormalWeb"/>
      </w:pPr>
      <w:r>
        <w:t>NEXT adheres to the highest standards of ethical practices, ensuring all operations are conducted transparently and responsibly. This commitment includes:</w:t>
      </w:r>
    </w:p>
    <w:p w:rsidR="004B79D7" w:rsidRDefault="004B79D7" w:rsidP="004B79D7">
      <w:pPr>
        <w:numPr>
          <w:ilvl w:val="0"/>
          <w:numId w:val="451"/>
        </w:numPr>
        <w:spacing w:before="100" w:beforeAutospacing="1" w:after="100" w:afterAutospacing="1"/>
      </w:pPr>
      <w:r>
        <w:t>Respecting privacy and data security for all participants.</w:t>
      </w:r>
    </w:p>
    <w:p w:rsidR="004B79D7" w:rsidRDefault="004B79D7" w:rsidP="004B79D7">
      <w:pPr>
        <w:numPr>
          <w:ilvl w:val="0"/>
          <w:numId w:val="451"/>
        </w:numPr>
        <w:spacing w:before="100" w:beforeAutospacing="1" w:after="100" w:afterAutospacing="1"/>
      </w:pPr>
      <w:r>
        <w:t>Operating with fairness and inclusivity across all ecosystem activities.</w:t>
      </w:r>
    </w:p>
    <w:p w:rsidR="004B79D7" w:rsidRDefault="004B79D7" w:rsidP="004B79D7">
      <w:pPr>
        <w:numPr>
          <w:ilvl w:val="0"/>
          <w:numId w:val="451"/>
        </w:numPr>
        <w:spacing w:before="100" w:beforeAutospacing="1" w:after="100" w:afterAutospacing="1"/>
      </w:pPr>
      <w:r>
        <w:t>Promoting sustainability and environmental responsibility in all projects.</w:t>
      </w:r>
    </w:p>
    <w:p w:rsidR="004B79D7" w:rsidRDefault="004A0B27" w:rsidP="004B79D7">
      <w:r w:rsidRPr="004A0B27">
        <w:rPr>
          <w:noProof/>
          <w14:ligatures w14:val="standardContextual"/>
        </w:rPr>
      </w:r>
      <w:r w:rsidR="004A0B27" w:rsidRPr="004A0B27">
        <w:rPr>
          <w:noProof/>
          <w14:ligatures w14:val="standardContextual"/>
        </w:rPr>
        <w:pict>
          <v:rect id="_x0000_i1761"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Conclusion</w:t>
      </w:r>
    </w:p>
    <w:p w:rsidR="004B79D7" w:rsidRDefault="004B79D7" w:rsidP="004B79D7">
      <w:pPr>
        <w:pStyle w:val="NormalWeb"/>
      </w:pPr>
      <w:r>
        <w:t>NEXT’s legal compliance and regulatory framework reflect its dedication to transparency, security, and integrity. By aligning with global standards and proactively addressing legal and regulatory requirements, NEXT builds trust and confidence among participants and stakeholders.</w:t>
      </w:r>
    </w:p>
    <w:p w:rsidR="004B79D7" w:rsidRDefault="004B79D7" w:rsidP="004B79D7">
      <w:pPr>
        <w:pStyle w:val="NormalWeb"/>
      </w:pPr>
      <w:r>
        <w:lastRenderedPageBreak/>
        <w:t>This robust framework ensures NEXT operates as a reliable and sustainable entity in the energy and digital finance sectors, paving the way for long-term success and stability.</w:t>
      </w:r>
    </w:p>
    <w:p w:rsidR="004B79D7" w:rsidRDefault="004A0B27" w:rsidP="004B79D7">
      <w:r w:rsidRPr="004A0B27">
        <w:rPr>
          <w:noProof/>
          <w14:ligatures w14:val="standardContextual"/>
        </w:rPr>
      </w:r>
      <w:r w:rsidR="004A0B27" w:rsidRPr="004A0B27">
        <w:rPr>
          <w:noProof/>
          <w14:ligatures w14:val="standardContextual"/>
        </w:rPr>
        <w:pict>
          <v:rect id="_x0000_i1760" alt="" style="width:449.05pt;height:.05pt;mso-width-percent:0;mso-height-percent:0;mso-width-percent:0;mso-height-percent:0" o:hrpct="995" o:hralign="center" o:hrstd="t" o:hr="t" fillcolor="#a0a0a0" stroked="f"/>
        </w:pict>
      </w:r>
    </w:p>
    <w:p w:rsidR="004B79D7" w:rsidRDefault="004B79D7" w:rsidP="004B79D7"/>
    <w:p w:rsidR="004B79D7" w:rsidRDefault="004B79D7" w:rsidP="004B79D7">
      <w:pPr>
        <w:pStyle w:val="Heading3"/>
      </w:pPr>
      <w:r>
        <w:rPr>
          <w:rStyle w:val="Strong"/>
          <w:b/>
          <w:bCs/>
        </w:rPr>
        <w:t>Part 1</w:t>
      </w:r>
      <w:r>
        <w:rPr>
          <w:rStyle w:val="Strong"/>
          <w:b/>
          <w:bCs/>
        </w:rPr>
        <w:t>4</w:t>
      </w:r>
      <w:r>
        <w:rPr>
          <w:rStyle w:val="Strong"/>
          <w:b/>
          <w:bCs/>
        </w:rPr>
        <w:t>: Appendices</w:t>
      </w:r>
    </w:p>
    <w:p w:rsidR="004B79D7" w:rsidRDefault="004B79D7" w:rsidP="004B79D7">
      <w:pPr>
        <w:pStyle w:val="NormalWeb"/>
      </w:pPr>
      <w:r>
        <w:rPr>
          <w:rStyle w:val="Strong"/>
        </w:rPr>
        <w:t>Supplementary Information for Participants and Stakeholders</w:t>
      </w:r>
      <w:r>
        <w:br/>
        <w:t>The appendices provide additional details and references to support the main content of the white paper, ensuring transparency and clarity for all participants. This section also includes definitions, data points, and references relevant to NEXT's ecosystem, operations, and tokenomics.</w:t>
      </w:r>
    </w:p>
    <w:p w:rsidR="004B79D7" w:rsidRDefault="004A0B27" w:rsidP="004B79D7">
      <w:r w:rsidRPr="004A0B27">
        <w:rPr>
          <w:noProof/>
          <w14:ligatures w14:val="standardContextual"/>
        </w:rPr>
      </w:r>
      <w:r w:rsidR="004A0B27" w:rsidRPr="004A0B27">
        <w:rPr>
          <w:noProof/>
          <w14:ligatures w14:val="standardContextual"/>
        </w:rPr>
        <w:pict>
          <v:rect id="_x0000_i1759"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Appendix A: Key Definitions</w:t>
      </w:r>
    </w:p>
    <w:p w:rsidR="004B79D7" w:rsidRDefault="004B79D7" w:rsidP="004B79D7">
      <w:pPr>
        <w:pStyle w:val="NormalWeb"/>
        <w:numPr>
          <w:ilvl w:val="0"/>
          <w:numId w:val="452"/>
        </w:numPr>
      </w:pPr>
      <w:r>
        <w:rPr>
          <w:rStyle w:val="Strong"/>
        </w:rPr>
        <w:t>Energy Finance (e-Fi)</w:t>
      </w:r>
    </w:p>
    <w:p w:rsidR="004B79D7" w:rsidRDefault="004B79D7" w:rsidP="004B79D7">
      <w:pPr>
        <w:numPr>
          <w:ilvl w:val="1"/>
          <w:numId w:val="452"/>
        </w:numPr>
        <w:spacing w:before="100" w:beforeAutospacing="1" w:after="100" w:afterAutospacing="1"/>
      </w:pPr>
      <w:r>
        <w:t>A financial model that integrates blockchain technology with energy trading, enabling participants to tokenize energy assets and generate returns.</w:t>
      </w:r>
    </w:p>
    <w:p w:rsidR="004B79D7" w:rsidRDefault="004B79D7" w:rsidP="004B79D7">
      <w:pPr>
        <w:pStyle w:val="NormalWeb"/>
        <w:numPr>
          <w:ilvl w:val="0"/>
          <w:numId w:val="452"/>
        </w:numPr>
      </w:pPr>
      <w:r>
        <w:rPr>
          <w:rStyle w:val="Strong"/>
        </w:rPr>
        <w:t>NEXT Proof of Energy (NPoE)</w:t>
      </w:r>
    </w:p>
    <w:p w:rsidR="004B79D7" w:rsidRDefault="004B79D7" w:rsidP="004B79D7">
      <w:pPr>
        <w:numPr>
          <w:ilvl w:val="1"/>
          <w:numId w:val="452"/>
        </w:numPr>
        <w:spacing w:before="100" w:beforeAutospacing="1" w:after="100" w:afterAutospacing="1"/>
      </w:pPr>
      <w:r>
        <w:t>A blockchain-based energy trading system that offers participants predictable returns through tokenized energy block trading.</w:t>
      </w:r>
    </w:p>
    <w:p w:rsidR="004B79D7" w:rsidRDefault="004B79D7" w:rsidP="004B79D7">
      <w:pPr>
        <w:pStyle w:val="NormalWeb"/>
        <w:numPr>
          <w:ilvl w:val="0"/>
          <w:numId w:val="452"/>
        </w:numPr>
      </w:pPr>
      <w:r>
        <w:rPr>
          <w:rStyle w:val="Strong"/>
        </w:rPr>
        <w:t>Power Blocks</w:t>
      </w:r>
    </w:p>
    <w:p w:rsidR="004B79D7" w:rsidRDefault="004B79D7" w:rsidP="004B79D7">
      <w:pPr>
        <w:numPr>
          <w:ilvl w:val="1"/>
          <w:numId w:val="452"/>
        </w:numPr>
        <w:spacing w:before="100" w:beforeAutospacing="1" w:after="100" w:afterAutospacing="1"/>
      </w:pPr>
      <w:r>
        <w:t xml:space="preserve">Modular, tokenized energy assets that provide participants with consistent daily </w:t>
      </w:r>
      <w:proofErr w:type="spellStart"/>
      <w:r>
        <w:t>payouts</w:t>
      </w:r>
      <w:proofErr w:type="spellEnd"/>
      <w:r>
        <w:t xml:space="preserve"> and principal security over a defined term.</w:t>
      </w:r>
    </w:p>
    <w:p w:rsidR="004B79D7" w:rsidRDefault="004B79D7" w:rsidP="004B79D7">
      <w:pPr>
        <w:pStyle w:val="NormalWeb"/>
        <w:numPr>
          <w:ilvl w:val="0"/>
          <w:numId w:val="452"/>
        </w:numPr>
      </w:pPr>
      <w:r>
        <w:rPr>
          <w:rStyle w:val="Strong"/>
        </w:rPr>
        <w:t>ESG (Environmental, Social, and Governance)</w:t>
      </w:r>
    </w:p>
    <w:p w:rsidR="004B79D7" w:rsidRDefault="004B79D7" w:rsidP="004B79D7">
      <w:pPr>
        <w:numPr>
          <w:ilvl w:val="1"/>
          <w:numId w:val="452"/>
        </w:numPr>
        <w:spacing w:before="100" w:beforeAutospacing="1" w:after="100" w:afterAutospacing="1"/>
      </w:pPr>
      <w:r>
        <w:t>A set of standards used to evaluate a company's commitment to sustainable and ethical practices.</w:t>
      </w:r>
    </w:p>
    <w:p w:rsidR="004B79D7" w:rsidRDefault="004B79D7" w:rsidP="004B79D7">
      <w:pPr>
        <w:pStyle w:val="NormalWeb"/>
        <w:numPr>
          <w:ilvl w:val="0"/>
          <w:numId w:val="452"/>
        </w:numPr>
      </w:pPr>
      <w:r>
        <w:rPr>
          <w:rStyle w:val="Strong"/>
        </w:rPr>
        <w:t>Smart Contracts</w:t>
      </w:r>
    </w:p>
    <w:p w:rsidR="004B79D7" w:rsidRDefault="004B79D7" w:rsidP="004B79D7">
      <w:pPr>
        <w:numPr>
          <w:ilvl w:val="1"/>
          <w:numId w:val="452"/>
        </w:numPr>
        <w:spacing w:before="100" w:beforeAutospacing="1" w:after="100" w:afterAutospacing="1"/>
      </w:pPr>
      <w:r>
        <w:t>Blockchain-based programs that execute predefined rules automatically, ensuring transparency and security for all transactions.</w:t>
      </w:r>
    </w:p>
    <w:p w:rsidR="004B79D7" w:rsidRDefault="004A0B27" w:rsidP="004B79D7">
      <w:r w:rsidRPr="004A0B27">
        <w:rPr>
          <w:noProof/>
          <w14:ligatures w14:val="standardContextual"/>
        </w:rPr>
      </w:r>
      <w:r w:rsidR="004A0B27" w:rsidRPr="004A0B27">
        <w:rPr>
          <w:noProof/>
          <w14:ligatures w14:val="standardContextual"/>
        </w:rPr>
        <w:pict>
          <v:rect id="_x0000_i1758"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Appendix B: Tokenomics Summary</w:t>
      </w:r>
    </w:p>
    <w:p w:rsidR="004B79D7" w:rsidRDefault="004B79D7" w:rsidP="004B79D7">
      <w:pPr>
        <w:numPr>
          <w:ilvl w:val="0"/>
          <w:numId w:val="453"/>
        </w:numPr>
        <w:spacing w:before="100" w:beforeAutospacing="1" w:after="100" w:afterAutospacing="1"/>
      </w:pPr>
      <w:r>
        <w:rPr>
          <w:rStyle w:val="Strong"/>
        </w:rPr>
        <w:t>Total Supply</w:t>
      </w:r>
      <w:r>
        <w:t>: 50 billion NEXT Tokens.</w:t>
      </w:r>
    </w:p>
    <w:p w:rsidR="004B79D7" w:rsidRDefault="004B79D7" w:rsidP="004B79D7">
      <w:pPr>
        <w:numPr>
          <w:ilvl w:val="0"/>
          <w:numId w:val="453"/>
        </w:numPr>
        <w:spacing w:before="100" w:beforeAutospacing="1" w:after="100" w:afterAutospacing="1"/>
      </w:pPr>
      <w:r>
        <w:rPr>
          <w:rStyle w:val="Strong"/>
        </w:rPr>
        <w:t>Initial Market Placement</w:t>
      </w:r>
      <w:r>
        <w:t>: 15% (7.5 billion tokens).</w:t>
      </w:r>
    </w:p>
    <w:p w:rsidR="004B79D7" w:rsidRDefault="004B79D7" w:rsidP="004B79D7">
      <w:pPr>
        <w:numPr>
          <w:ilvl w:val="0"/>
          <w:numId w:val="453"/>
        </w:numPr>
        <w:spacing w:before="100" w:beforeAutospacing="1" w:after="100" w:afterAutospacing="1"/>
      </w:pPr>
      <w:r>
        <w:rPr>
          <w:rStyle w:val="Strong"/>
        </w:rPr>
        <w:t>Presale Price</w:t>
      </w:r>
      <w:r>
        <w:t>: USD 0.001 per token.</w:t>
      </w:r>
    </w:p>
    <w:p w:rsidR="004B79D7" w:rsidRDefault="004B79D7" w:rsidP="004B79D7">
      <w:pPr>
        <w:numPr>
          <w:ilvl w:val="0"/>
          <w:numId w:val="453"/>
        </w:numPr>
        <w:spacing w:before="100" w:beforeAutospacing="1" w:after="100" w:afterAutospacing="1"/>
      </w:pPr>
      <w:r>
        <w:rPr>
          <w:rStyle w:val="Strong"/>
        </w:rPr>
        <w:t>Market Cap</w:t>
      </w:r>
      <w:r>
        <w:t>: USD 7.5 million (floating), USD 50 million (total).</w:t>
      </w:r>
    </w:p>
    <w:p w:rsidR="00154754" w:rsidRDefault="00154754">
      <w:pPr>
        <w:rPr>
          <w:rStyle w:val="Strong"/>
        </w:rPr>
      </w:pPr>
      <w:r>
        <w:rPr>
          <w:rStyle w:val="Strong"/>
        </w:rPr>
        <w:br w:type="page"/>
      </w:r>
    </w:p>
    <w:p w:rsidR="00154754" w:rsidRDefault="00154754" w:rsidP="004B79D7">
      <w:pPr>
        <w:pStyle w:val="NormalWeb"/>
      </w:pPr>
      <w:r>
        <w:rPr>
          <w:noProof/>
          <w14:ligatures w14:val="standardContextual"/>
        </w:rPr>
        <w:lastRenderedPageBreak/>
        <w:drawing>
          <wp:anchor distT="0" distB="0" distL="114300" distR="114300" simplePos="0" relativeHeight="251683840" behindDoc="0" locked="0" layoutInCell="1" allowOverlap="1">
            <wp:simplePos x="0" y="0"/>
            <wp:positionH relativeFrom="column">
              <wp:posOffset>702734</wp:posOffset>
            </wp:positionH>
            <wp:positionV relativeFrom="paragraph">
              <wp:posOffset>356235</wp:posOffset>
            </wp:positionV>
            <wp:extent cx="3945467" cy="2498067"/>
            <wp:effectExtent l="0" t="0" r="4445" b="4445"/>
            <wp:wrapTopAndBottom/>
            <wp:docPr id="1391737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7066" name="Picture 13917370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5467" cy="2498067"/>
                    </a:xfrm>
                    <a:prstGeom prst="rect">
                      <a:avLst/>
                    </a:prstGeom>
                  </pic:spPr>
                </pic:pic>
              </a:graphicData>
            </a:graphic>
            <wp14:sizeRelH relativeFrom="page">
              <wp14:pctWidth>0</wp14:pctWidth>
            </wp14:sizeRelH>
            <wp14:sizeRelV relativeFrom="page">
              <wp14:pctHeight>0</wp14:pctHeight>
            </wp14:sizeRelV>
          </wp:anchor>
        </w:drawing>
      </w:r>
      <w:r w:rsidR="004B79D7">
        <w:rPr>
          <w:rStyle w:val="Strong"/>
        </w:rPr>
        <w:t>Allocation Overview</w:t>
      </w:r>
      <w:r w:rsidR="004B79D7">
        <w:t>:</w:t>
      </w:r>
    </w:p>
    <w:p w:rsidR="00154754" w:rsidRDefault="00154754" w:rsidP="004B79D7">
      <w:pPr>
        <w:pStyle w:val="NormalWeb"/>
      </w:pPr>
    </w:p>
    <w:p w:rsidR="004B79D7" w:rsidRPr="00154754" w:rsidRDefault="004B79D7" w:rsidP="00154754">
      <w:pPr>
        <w:rPr>
          <w:rStyle w:val="Strong"/>
          <w:sz w:val="27"/>
          <w:szCs w:val="27"/>
        </w:rPr>
      </w:pPr>
      <w:r w:rsidRPr="00154754">
        <w:rPr>
          <w:rStyle w:val="Strong"/>
        </w:rPr>
        <w:t>Appendix C: Roadmap Timeline</w:t>
      </w:r>
    </w:p>
    <w:p w:rsidR="00DA7F4F" w:rsidRPr="00DA7F4F" w:rsidRDefault="00154754" w:rsidP="004B79D7">
      <w:pPr>
        <w:pStyle w:val="Heading3"/>
        <w:rPr>
          <w:rStyle w:val="Strong"/>
          <w:b/>
          <w:bCs/>
          <w:sz w:val="24"/>
          <w:szCs w:val="24"/>
        </w:rPr>
      </w:pPr>
      <w:r>
        <w:rPr>
          <w:noProof/>
          <w14:ligatures w14:val="standardContextual"/>
        </w:rPr>
        <w:drawing>
          <wp:anchor distT="0" distB="0" distL="114300" distR="114300" simplePos="0" relativeHeight="251682816" behindDoc="0" locked="0" layoutInCell="1" allowOverlap="1">
            <wp:simplePos x="0" y="0"/>
            <wp:positionH relativeFrom="column">
              <wp:posOffset>838200</wp:posOffset>
            </wp:positionH>
            <wp:positionV relativeFrom="paragraph">
              <wp:posOffset>746972</wp:posOffset>
            </wp:positionV>
            <wp:extent cx="3708400" cy="4662805"/>
            <wp:effectExtent l="0" t="0" r="0" b="0"/>
            <wp:wrapTopAndBottom/>
            <wp:docPr id="2032990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0887" name="Picture 20329908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8400" cy="4662805"/>
                    </a:xfrm>
                    <a:prstGeom prst="rect">
                      <a:avLst/>
                    </a:prstGeom>
                  </pic:spPr>
                </pic:pic>
              </a:graphicData>
            </a:graphic>
            <wp14:sizeRelH relativeFrom="page">
              <wp14:pctWidth>0</wp14:pctWidth>
            </wp14:sizeRelH>
            <wp14:sizeRelV relativeFrom="page">
              <wp14:pctHeight>0</wp14:pctHeight>
            </wp14:sizeRelV>
          </wp:anchor>
        </w:drawing>
      </w:r>
      <w:r w:rsidR="00DA7F4F" w:rsidRPr="00DA7F4F">
        <w:rPr>
          <w:b w:val="0"/>
          <w:bCs w:val="0"/>
          <w:color w:val="000000"/>
          <w:sz w:val="24"/>
          <w:szCs w:val="24"/>
        </w:rPr>
        <w:t>The roadmap outlines NEXT’s phased development and strategic expansion over five years, reflecting the project’s commitment to scalability, sustainability, and global impact.</w:t>
      </w:r>
    </w:p>
    <w:p w:rsidR="00DA7F4F" w:rsidRDefault="00DA7F4F" w:rsidP="004B79D7">
      <w:pPr>
        <w:pStyle w:val="Heading3"/>
      </w:pPr>
    </w:p>
    <w:p w:rsidR="004B79D7" w:rsidRDefault="004B79D7" w:rsidP="004B79D7">
      <w:pPr>
        <w:pStyle w:val="Heading3"/>
      </w:pPr>
      <w:r>
        <w:rPr>
          <w:rStyle w:val="Strong"/>
          <w:b/>
          <w:bCs/>
        </w:rPr>
        <w:t>Appendix D: Risk Management Framework</w:t>
      </w:r>
    </w:p>
    <w:p w:rsidR="004B79D7" w:rsidRDefault="004B79D7" w:rsidP="004B79D7">
      <w:pPr>
        <w:pStyle w:val="NormalWeb"/>
      </w:pPr>
      <w:r>
        <w:rPr>
          <w:rStyle w:val="Strong"/>
        </w:rPr>
        <w:t>Key Risk Areas</w:t>
      </w:r>
      <w:r>
        <w:t>:</w:t>
      </w:r>
    </w:p>
    <w:p w:rsidR="004B79D7" w:rsidRDefault="004B79D7" w:rsidP="004B79D7">
      <w:pPr>
        <w:numPr>
          <w:ilvl w:val="0"/>
          <w:numId w:val="454"/>
        </w:numPr>
        <w:spacing w:before="100" w:beforeAutospacing="1" w:after="100" w:afterAutospacing="1"/>
      </w:pPr>
      <w:r>
        <w:t>Market Volatility</w:t>
      </w:r>
    </w:p>
    <w:p w:rsidR="004B79D7" w:rsidRDefault="004B79D7" w:rsidP="004B79D7">
      <w:pPr>
        <w:numPr>
          <w:ilvl w:val="0"/>
          <w:numId w:val="454"/>
        </w:numPr>
        <w:spacing w:before="100" w:beforeAutospacing="1" w:after="100" w:afterAutospacing="1"/>
      </w:pPr>
      <w:r>
        <w:t>Regulatory Compliance</w:t>
      </w:r>
    </w:p>
    <w:p w:rsidR="004B79D7" w:rsidRDefault="004B79D7" w:rsidP="004B79D7">
      <w:pPr>
        <w:numPr>
          <w:ilvl w:val="0"/>
          <w:numId w:val="454"/>
        </w:numPr>
        <w:spacing w:before="100" w:beforeAutospacing="1" w:after="100" w:afterAutospacing="1"/>
      </w:pPr>
      <w:r>
        <w:t>Technology and Security</w:t>
      </w:r>
    </w:p>
    <w:p w:rsidR="004B79D7" w:rsidRDefault="004B79D7" w:rsidP="004B79D7">
      <w:pPr>
        <w:numPr>
          <w:ilvl w:val="0"/>
          <w:numId w:val="454"/>
        </w:numPr>
        <w:spacing w:before="100" w:beforeAutospacing="1" w:after="100" w:afterAutospacing="1"/>
      </w:pPr>
      <w:r>
        <w:t>Energy Supply and Infrastructure Risks</w:t>
      </w:r>
    </w:p>
    <w:p w:rsidR="004B79D7" w:rsidRDefault="004B79D7" w:rsidP="004B79D7">
      <w:pPr>
        <w:numPr>
          <w:ilvl w:val="0"/>
          <w:numId w:val="454"/>
        </w:numPr>
        <w:spacing w:before="100" w:beforeAutospacing="1" w:after="100" w:afterAutospacing="1"/>
      </w:pPr>
      <w:r>
        <w:t>Participant Liquidity Risks</w:t>
      </w:r>
    </w:p>
    <w:p w:rsidR="004B79D7" w:rsidRDefault="004B79D7" w:rsidP="004B79D7">
      <w:pPr>
        <w:numPr>
          <w:ilvl w:val="0"/>
          <w:numId w:val="454"/>
        </w:numPr>
        <w:spacing w:before="100" w:beforeAutospacing="1" w:after="100" w:afterAutospacing="1"/>
      </w:pPr>
      <w:r>
        <w:t>Competitive and Market Risks</w:t>
      </w:r>
    </w:p>
    <w:p w:rsidR="004B79D7" w:rsidRDefault="004B79D7" w:rsidP="004B79D7">
      <w:pPr>
        <w:pStyle w:val="NormalWeb"/>
      </w:pPr>
      <w:r>
        <w:rPr>
          <w:rStyle w:val="Strong"/>
        </w:rPr>
        <w:t>Mitigation Strategies</w:t>
      </w:r>
      <w:r>
        <w:t>:</w:t>
      </w:r>
    </w:p>
    <w:p w:rsidR="004B79D7" w:rsidRDefault="004B79D7" w:rsidP="004B79D7">
      <w:pPr>
        <w:numPr>
          <w:ilvl w:val="0"/>
          <w:numId w:val="455"/>
        </w:numPr>
        <w:spacing w:before="100" w:beforeAutospacing="1" w:after="100" w:afterAutospacing="1"/>
      </w:pPr>
      <w:r>
        <w:t>Controlled supply and utility-driven demand to stabilize token value.</w:t>
      </w:r>
    </w:p>
    <w:p w:rsidR="004B79D7" w:rsidRDefault="004B79D7" w:rsidP="004B79D7">
      <w:pPr>
        <w:numPr>
          <w:ilvl w:val="0"/>
          <w:numId w:val="455"/>
        </w:numPr>
        <w:spacing w:before="100" w:beforeAutospacing="1" w:after="100" w:afterAutospacing="1"/>
      </w:pPr>
      <w:r>
        <w:t>Proactive regulatory compliance and smart contract audits.</w:t>
      </w:r>
    </w:p>
    <w:p w:rsidR="004B79D7" w:rsidRDefault="004B79D7" w:rsidP="004B79D7">
      <w:pPr>
        <w:numPr>
          <w:ilvl w:val="0"/>
          <w:numId w:val="455"/>
        </w:numPr>
        <w:spacing w:before="100" w:beforeAutospacing="1" w:after="100" w:afterAutospacing="1"/>
      </w:pPr>
      <w:r>
        <w:t>Diversification of energy sources and robust infrastructure.</w:t>
      </w:r>
    </w:p>
    <w:p w:rsidR="004B79D7" w:rsidRDefault="004A0B27" w:rsidP="004B79D7">
      <w:r w:rsidRPr="004A0B27">
        <w:rPr>
          <w:noProof/>
          <w14:ligatures w14:val="standardContextual"/>
        </w:rPr>
      </w:r>
      <w:r w:rsidR="004A0B27" w:rsidRPr="004A0B27">
        <w:rPr>
          <w:noProof/>
          <w14:ligatures w14:val="standardContextual"/>
        </w:rPr>
        <w:pict>
          <v:rect id="_x0000_i1757"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Appendix E: Frequently Asked Questions (FAQs)</w:t>
      </w:r>
    </w:p>
    <w:p w:rsidR="004B79D7" w:rsidRDefault="004B79D7" w:rsidP="004B79D7">
      <w:pPr>
        <w:pStyle w:val="NormalWeb"/>
      </w:pPr>
      <w:r>
        <w:rPr>
          <w:rStyle w:val="Strong"/>
        </w:rPr>
        <w:t>1. What is NEXT Token’s primary use?</w:t>
      </w:r>
      <w:r>
        <w:br/>
        <w:t>NEXT Token is integrated into industrial parks and data centers, serving as the primary currency for energy payments, rentals, and transactions. It also powers energy finance products like NPoE and Power Blocks.</w:t>
      </w:r>
    </w:p>
    <w:p w:rsidR="004B79D7" w:rsidRDefault="004B79D7" w:rsidP="004B79D7">
      <w:pPr>
        <w:pStyle w:val="NormalWeb"/>
      </w:pPr>
      <w:r>
        <w:rPr>
          <w:rStyle w:val="Strong"/>
        </w:rPr>
        <w:t>2. How does NEXT ensure token stability?</w:t>
      </w:r>
      <w:r>
        <w:br/>
        <w:t>Through controlled token supply, real-world utility, and continuous demand generated by industrial operations.</w:t>
      </w:r>
    </w:p>
    <w:p w:rsidR="004B79D7" w:rsidRDefault="004B79D7" w:rsidP="004B79D7">
      <w:pPr>
        <w:pStyle w:val="NormalWeb"/>
      </w:pPr>
      <w:r>
        <w:rPr>
          <w:rStyle w:val="Strong"/>
        </w:rPr>
        <w:t>3. What returns can participants expect?</w:t>
      </w:r>
      <w:r>
        <w:br/>
        <w:t xml:space="preserve">NEXT Proof of Energy (NPoE) offers competitive annual returns, while Power Blocks provide consistent daily </w:t>
      </w:r>
      <w:proofErr w:type="spellStart"/>
      <w:r>
        <w:t>payouts</w:t>
      </w:r>
      <w:proofErr w:type="spellEnd"/>
      <w:r>
        <w:t xml:space="preserve"> and principal security.</w:t>
      </w:r>
    </w:p>
    <w:p w:rsidR="004B79D7" w:rsidRDefault="004B79D7" w:rsidP="004B79D7">
      <w:pPr>
        <w:pStyle w:val="NormalWeb"/>
      </w:pPr>
      <w:r>
        <w:rPr>
          <w:rStyle w:val="Strong"/>
        </w:rPr>
        <w:t>4. How is NEXT aligned with ESG standards?</w:t>
      </w:r>
      <w:r>
        <w:br/>
        <w:t>NEXT incorporates renewable energy projects, sustainable industrial park development, and environmentally conscious practices into its operations.</w:t>
      </w:r>
    </w:p>
    <w:p w:rsidR="004B79D7" w:rsidRDefault="004A0B27" w:rsidP="004B79D7">
      <w:r w:rsidRPr="004A0B27">
        <w:rPr>
          <w:noProof/>
          <w14:ligatures w14:val="standardContextual"/>
        </w:rPr>
      </w:r>
      <w:r w:rsidR="004A0B27" w:rsidRPr="004A0B27">
        <w:rPr>
          <w:noProof/>
          <w14:ligatures w14:val="standardContextual"/>
        </w:rPr>
        <w:pict>
          <v:rect id="_x0000_i1756" alt="" style="width:449.05pt;height:.05pt;mso-width-percent:0;mso-height-percent:0;mso-width-percent:0;mso-height-percent:0" o:hrpct="995" o:hralign="center" o:hrstd="t" o:hr="t" fillcolor="#a0a0a0" stroked="f"/>
        </w:pict>
      </w:r>
    </w:p>
    <w:p w:rsidR="004B79D7" w:rsidRDefault="004B79D7" w:rsidP="004B79D7">
      <w:pPr>
        <w:pStyle w:val="Heading3"/>
      </w:pPr>
      <w:r>
        <w:rPr>
          <w:rStyle w:val="Strong"/>
          <w:b/>
          <w:bCs/>
        </w:rPr>
        <w:t>Appendix F: Contact Information</w:t>
      </w:r>
    </w:p>
    <w:p w:rsidR="004B79D7" w:rsidRDefault="004B79D7" w:rsidP="004B79D7">
      <w:pPr>
        <w:pStyle w:val="NormalWeb"/>
      </w:pPr>
      <w:r>
        <w:t>For inquiries and support:</w:t>
      </w:r>
    </w:p>
    <w:p w:rsidR="004B79D7" w:rsidRDefault="004B79D7" w:rsidP="004B79D7">
      <w:pPr>
        <w:numPr>
          <w:ilvl w:val="0"/>
          <w:numId w:val="456"/>
        </w:numPr>
        <w:spacing w:before="100" w:beforeAutospacing="1" w:after="100" w:afterAutospacing="1"/>
      </w:pPr>
      <w:r>
        <w:rPr>
          <w:rStyle w:val="Strong"/>
        </w:rPr>
        <w:t>Official Website</w:t>
      </w:r>
      <w:r>
        <w:t xml:space="preserve">: </w:t>
      </w:r>
      <w:r>
        <w:t>www.thenext.energy</w:t>
      </w:r>
    </w:p>
    <w:p w:rsidR="004B79D7" w:rsidRDefault="004B79D7" w:rsidP="004B79D7">
      <w:pPr>
        <w:numPr>
          <w:ilvl w:val="0"/>
          <w:numId w:val="456"/>
        </w:numPr>
        <w:spacing w:before="100" w:beforeAutospacing="1" w:after="100" w:afterAutospacing="1"/>
      </w:pPr>
      <w:r>
        <w:rPr>
          <w:rStyle w:val="Strong"/>
        </w:rPr>
        <w:t>Email Support</w:t>
      </w:r>
      <w:r>
        <w:t xml:space="preserve">: </w:t>
      </w:r>
      <w:proofErr w:type="spellStart"/>
      <w:r>
        <w:t>info@thenew.energy</w:t>
      </w:r>
      <w:proofErr w:type="spellEnd"/>
    </w:p>
    <w:p w:rsidR="009D4119" w:rsidRPr="009D4119" w:rsidRDefault="009D4119" w:rsidP="009D4119"/>
    <w:p w:rsidR="009D4119" w:rsidRPr="009D4119" w:rsidRDefault="009D4119" w:rsidP="002B590C">
      <w:pPr>
        <w:rPr>
          <w:b/>
          <w:bCs/>
          <w:color w:val="000000"/>
        </w:rPr>
      </w:pPr>
      <w:r w:rsidRPr="009D4119">
        <w:rPr>
          <w:b/>
          <w:bCs/>
          <w:color w:val="000000"/>
          <w:sz w:val="28"/>
          <w:szCs w:val="28"/>
        </w:rPr>
        <w:t>4. Key Milestones</w:t>
      </w:r>
    </w:p>
    <w:p w:rsidR="009D4119" w:rsidRPr="00DF10E6" w:rsidRDefault="009D4119" w:rsidP="009D4119"/>
    <w:p w:rsidR="009D4119" w:rsidRPr="00DF10E6" w:rsidRDefault="009D4119" w:rsidP="009D4119">
      <w:r w:rsidRPr="00DF10E6">
        <w:rPr>
          <w:noProof/>
        </w:rPr>
        <w:drawing>
          <wp:inline distT="0" distB="0" distL="0" distR="0">
            <wp:extent cx="5727700" cy="6002655"/>
            <wp:effectExtent l="0" t="0" r="0" b="4445"/>
            <wp:docPr id="357460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0013" name="Picture 357460013"/>
                    <pic:cNvPicPr/>
                  </pic:nvPicPr>
                  <pic:blipFill>
                    <a:blip r:embed="rId15">
                      <a:extLst>
                        <a:ext uri="{28A0092B-C50C-407E-A947-70E740481C1C}">
                          <a14:useLocalDpi xmlns:a14="http://schemas.microsoft.com/office/drawing/2010/main" val="0"/>
                        </a:ext>
                      </a:extLst>
                    </a:blip>
                    <a:stretch>
                      <a:fillRect/>
                    </a:stretch>
                  </pic:blipFill>
                  <pic:spPr>
                    <a:xfrm>
                      <a:off x="0" y="0"/>
                      <a:ext cx="5727700" cy="6002655"/>
                    </a:xfrm>
                    <a:prstGeom prst="rect">
                      <a:avLst/>
                    </a:prstGeom>
                  </pic:spPr>
                </pic:pic>
              </a:graphicData>
            </a:graphic>
          </wp:inline>
        </w:drawing>
      </w:r>
    </w:p>
    <w:p w:rsidR="009D4119" w:rsidRPr="00DF10E6" w:rsidRDefault="009D4119" w:rsidP="009D4119"/>
    <w:p w:rsidR="009D4119" w:rsidRPr="00DF10E6" w:rsidRDefault="009D4119" w:rsidP="009D4119"/>
    <w:p w:rsidR="009D4119" w:rsidRPr="009D4119" w:rsidRDefault="009D4119" w:rsidP="009D4119"/>
    <w:p w:rsidR="00BD695E" w:rsidRPr="00DF10E6" w:rsidRDefault="00BD695E">
      <w:pPr>
        <w:rPr>
          <w:b/>
          <w:bCs/>
          <w:color w:val="000000"/>
        </w:rPr>
      </w:pPr>
      <w:r w:rsidRPr="00DF10E6">
        <w:rPr>
          <w:b/>
          <w:bCs/>
          <w:color w:val="000000"/>
        </w:rPr>
        <w:br w:type="page"/>
      </w:r>
    </w:p>
    <w:p w:rsidR="009D4119" w:rsidRPr="009D4119" w:rsidRDefault="009D4119" w:rsidP="009D4119">
      <w:pPr>
        <w:spacing w:before="100" w:beforeAutospacing="1" w:after="100" w:afterAutospacing="1"/>
        <w:outlineLvl w:val="2"/>
        <w:rPr>
          <w:b/>
          <w:bCs/>
          <w:color w:val="000000"/>
          <w:sz w:val="28"/>
          <w:szCs w:val="28"/>
        </w:rPr>
      </w:pPr>
      <w:r w:rsidRPr="009D4119">
        <w:rPr>
          <w:b/>
          <w:bCs/>
          <w:color w:val="000000"/>
          <w:sz w:val="28"/>
          <w:szCs w:val="28"/>
        </w:rPr>
        <w:lastRenderedPageBreak/>
        <w:t>5. Focus Areas for Execution</w:t>
      </w:r>
    </w:p>
    <w:p w:rsidR="009D4119" w:rsidRPr="009D4119" w:rsidRDefault="009D4119" w:rsidP="009D4119">
      <w:pPr>
        <w:spacing w:before="100" w:beforeAutospacing="1" w:after="100" w:afterAutospacing="1"/>
        <w:outlineLvl w:val="3"/>
        <w:rPr>
          <w:b/>
          <w:bCs/>
          <w:color w:val="000000"/>
        </w:rPr>
      </w:pPr>
      <w:r w:rsidRPr="009D4119">
        <w:rPr>
          <w:b/>
          <w:bCs/>
          <w:color w:val="000000"/>
        </w:rPr>
        <w:t>a. Scalability and Sustainability</w:t>
      </w:r>
    </w:p>
    <w:p w:rsidR="009D4119" w:rsidRPr="009D4119" w:rsidRDefault="009D4119" w:rsidP="009D4119">
      <w:pPr>
        <w:numPr>
          <w:ilvl w:val="0"/>
          <w:numId w:val="149"/>
        </w:numPr>
        <w:spacing w:before="100" w:beforeAutospacing="1" w:after="100" w:afterAutospacing="1"/>
        <w:rPr>
          <w:color w:val="000000"/>
        </w:rPr>
      </w:pPr>
      <w:r w:rsidRPr="009D4119">
        <w:rPr>
          <w:color w:val="000000"/>
        </w:rPr>
        <w:t>Modular growth of industrial parks and electricity generation ensures the ecosystem remains scalable and adaptable to increasing demand.</w:t>
      </w:r>
    </w:p>
    <w:p w:rsidR="009D4119" w:rsidRPr="009D4119" w:rsidRDefault="009D4119" w:rsidP="009D4119">
      <w:pPr>
        <w:numPr>
          <w:ilvl w:val="0"/>
          <w:numId w:val="149"/>
        </w:numPr>
        <w:spacing w:before="100" w:beforeAutospacing="1" w:after="100" w:afterAutospacing="1"/>
        <w:rPr>
          <w:color w:val="000000"/>
        </w:rPr>
      </w:pPr>
      <w:r w:rsidRPr="009D4119">
        <w:rPr>
          <w:color w:val="000000"/>
        </w:rPr>
        <w:t>Emphasis on renewable energy integration aligns with global environmental goals.</w:t>
      </w:r>
    </w:p>
    <w:p w:rsidR="009D4119" w:rsidRPr="009D4119" w:rsidRDefault="009D4119" w:rsidP="009D4119">
      <w:pPr>
        <w:spacing w:before="100" w:beforeAutospacing="1" w:after="100" w:afterAutospacing="1"/>
        <w:outlineLvl w:val="3"/>
        <w:rPr>
          <w:b/>
          <w:bCs/>
          <w:color w:val="000000"/>
        </w:rPr>
      </w:pPr>
      <w:r w:rsidRPr="009D4119">
        <w:rPr>
          <w:b/>
          <w:bCs/>
          <w:color w:val="000000"/>
        </w:rPr>
        <w:t>b. Technology and Innovation</w:t>
      </w:r>
    </w:p>
    <w:p w:rsidR="009D4119" w:rsidRPr="009D4119" w:rsidRDefault="009D4119" w:rsidP="009D4119">
      <w:pPr>
        <w:numPr>
          <w:ilvl w:val="0"/>
          <w:numId w:val="150"/>
        </w:numPr>
        <w:spacing w:before="100" w:beforeAutospacing="1" w:after="100" w:afterAutospacing="1"/>
        <w:rPr>
          <w:color w:val="000000"/>
        </w:rPr>
      </w:pPr>
      <w:r w:rsidRPr="009D4119">
        <w:rPr>
          <w:color w:val="000000"/>
        </w:rPr>
        <w:t>Continuous enhancement of blockchain technology to ensure seamless token transactions, staking, and governance.</w:t>
      </w:r>
    </w:p>
    <w:p w:rsidR="009D4119" w:rsidRPr="009D4119" w:rsidRDefault="009D4119" w:rsidP="009D4119">
      <w:pPr>
        <w:numPr>
          <w:ilvl w:val="0"/>
          <w:numId w:val="150"/>
        </w:numPr>
        <w:spacing w:before="100" w:beforeAutospacing="1" w:after="100" w:afterAutospacing="1"/>
        <w:rPr>
          <w:color w:val="000000"/>
        </w:rPr>
      </w:pPr>
      <w:r w:rsidRPr="009D4119">
        <w:rPr>
          <w:color w:val="000000"/>
        </w:rPr>
        <w:t>Expansion of smart contract capabilities to accommodate evolving market demands.</w:t>
      </w:r>
    </w:p>
    <w:p w:rsidR="009D4119" w:rsidRPr="009D4119" w:rsidRDefault="009D4119" w:rsidP="009D4119">
      <w:pPr>
        <w:spacing w:before="100" w:beforeAutospacing="1" w:after="100" w:afterAutospacing="1"/>
        <w:outlineLvl w:val="3"/>
        <w:rPr>
          <w:b/>
          <w:bCs/>
          <w:color w:val="000000"/>
        </w:rPr>
      </w:pPr>
      <w:r w:rsidRPr="009D4119">
        <w:rPr>
          <w:b/>
          <w:bCs/>
          <w:color w:val="000000"/>
        </w:rPr>
        <w:t>c. Strategic Partnerships</w:t>
      </w:r>
    </w:p>
    <w:p w:rsidR="009D4119" w:rsidRPr="009D4119" w:rsidRDefault="009D4119" w:rsidP="009D4119">
      <w:pPr>
        <w:numPr>
          <w:ilvl w:val="0"/>
          <w:numId w:val="151"/>
        </w:numPr>
        <w:spacing w:before="100" w:beforeAutospacing="1" w:after="100" w:afterAutospacing="1"/>
        <w:rPr>
          <w:color w:val="000000"/>
        </w:rPr>
      </w:pPr>
      <w:r w:rsidRPr="009D4119">
        <w:rPr>
          <w:color w:val="000000"/>
        </w:rPr>
        <w:t>Ongoing collaboration with industrial park developers, renewable energy providers, and blockchain innovators to accelerate growth.</w:t>
      </w:r>
    </w:p>
    <w:p w:rsidR="009D4119" w:rsidRPr="009D4119" w:rsidRDefault="009D4119" w:rsidP="009D4119"/>
    <w:p w:rsidR="009D4119" w:rsidRPr="009D4119" w:rsidRDefault="009D4119" w:rsidP="009D4119">
      <w:pPr>
        <w:spacing w:before="100" w:beforeAutospacing="1" w:after="100" w:afterAutospacing="1"/>
        <w:outlineLvl w:val="2"/>
        <w:rPr>
          <w:b/>
          <w:bCs/>
          <w:color w:val="000000"/>
          <w:sz w:val="28"/>
          <w:szCs w:val="28"/>
        </w:rPr>
      </w:pPr>
      <w:r w:rsidRPr="009D4119">
        <w:rPr>
          <w:b/>
          <w:bCs/>
          <w:color w:val="000000"/>
          <w:sz w:val="28"/>
          <w:szCs w:val="28"/>
        </w:rPr>
        <w:t>Conclusion</w:t>
      </w:r>
    </w:p>
    <w:p w:rsidR="009D4119" w:rsidRPr="009D4119" w:rsidRDefault="009D4119" w:rsidP="009D4119">
      <w:pPr>
        <w:spacing w:before="100" w:beforeAutospacing="1" w:after="100" w:afterAutospacing="1"/>
        <w:rPr>
          <w:color w:val="000000"/>
        </w:rPr>
      </w:pPr>
      <w:r w:rsidRPr="009D4119">
        <w:rPr>
          <w:color w:val="000000"/>
        </w:rPr>
        <w:t>The NEXT Token roadmap is a testament to its scalability, vision, and commitment to long-term success. From initial fundraising and pre-energy block trading to global industrial park expansion and renewable energy integration, the roadmap outlines a clear path toward becoming the leading energy-</w:t>
      </w:r>
      <w:r w:rsidR="005344F1" w:rsidRPr="00DF10E6">
        <w:rPr>
          <w:color w:val="000000"/>
        </w:rPr>
        <w:t xml:space="preserve">Based   </w:t>
      </w:r>
      <w:r w:rsidRPr="009D4119">
        <w:rPr>
          <w:color w:val="000000"/>
        </w:rPr>
        <w:t xml:space="preserve"> digital asset.</w:t>
      </w:r>
    </w:p>
    <w:p w:rsidR="009D4119" w:rsidRPr="00DF10E6" w:rsidRDefault="009D4119" w:rsidP="009D4119">
      <w:pPr>
        <w:spacing w:before="100" w:beforeAutospacing="1" w:after="100" w:afterAutospacing="1"/>
        <w:rPr>
          <w:color w:val="000000"/>
        </w:rPr>
      </w:pPr>
      <w:r w:rsidRPr="009D4119">
        <w:rPr>
          <w:color w:val="000000"/>
        </w:rPr>
        <w:t>By achieving these milestones, NEXT Token not only delivers consistent returns to its investors but also establishes itself as a transformative force in the energy-</w:t>
      </w:r>
      <w:r w:rsidR="005344F1" w:rsidRPr="00DF10E6">
        <w:rPr>
          <w:color w:val="000000"/>
        </w:rPr>
        <w:t xml:space="preserve">Based   </w:t>
      </w:r>
      <w:r w:rsidRPr="009D4119">
        <w:rPr>
          <w:color w:val="000000"/>
        </w:rPr>
        <w:t xml:space="preserve"> digital economy.</w:t>
      </w:r>
    </w:p>
    <w:p w:rsidR="009D4119" w:rsidRPr="009D4119" w:rsidRDefault="004A0B27" w:rsidP="009D4119">
      <w:pPr>
        <w:spacing w:before="100" w:beforeAutospacing="1" w:after="100" w:afterAutospacing="1"/>
        <w:rPr>
          <w:color w:val="000000"/>
        </w:rPr>
      </w:pPr>
      <w:r w:rsidRPr="004A0B27">
        <w:rPr>
          <w:noProof/>
          <w14:ligatures w14:val="standardContextual"/>
        </w:rPr>
      </w:r>
      <w:r w:rsidR="004A0B27" w:rsidRPr="004A0B27">
        <w:rPr>
          <w:noProof/>
          <w14:ligatures w14:val="standardContextual"/>
        </w:rPr>
        <w:pict>
          <v:rect id="_x0000_i1755" alt="" style="width:432.35pt;height:.05pt;mso-width-percent:0;mso-height-percent:0;mso-width-percent:0;mso-height-percent:0" o:hrpct="958" o:hralign="center" o:hrstd="t" o:hr="t" fillcolor="#a0a0a0" stroked="f"/>
        </w:pict>
      </w:r>
    </w:p>
    <w:p w:rsidR="000F18B5" w:rsidRPr="00DF10E6" w:rsidRDefault="000F18B5" w:rsidP="000F18B5">
      <w:pPr>
        <w:spacing w:before="100" w:beforeAutospacing="1" w:after="100" w:afterAutospacing="1"/>
        <w:outlineLvl w:val="2"/>
        <w:rPr>
          <w:b/>
          <w:bCs/>
          <w:lang w:val="en-GB"/>
        </w:rPr>
      </w:pPr>
    </w:p>
    <w:p w:rsidR="002459CB" w:rsidRPr="00DF10E6" w:rsidRDefault="002459CB">
      <w:pPr>
        <w:rPr>
          <w:b/>
          <w:bCs/>
          <w:color w:val="000000"/>
        </w:rPr>
      </w:pPr>
      <w:r w:rsidRPr="00DF10E6">
        <w:rPr>
          <w:b/>
          <w:bCs/>
          <w:color w:val="000000"/>
        </w:rPr>
        <w:br w:type="page"/>
      </w:r>
    </w:p>
    <w:p w:rsidR="005344F1" w:rsidRPr="005344F1" w:rsidRDefault="005344F1" w:rsidP="005344F1">
      <w:pPr>
        <w:spacing w:before="100" w:beforeAutospacing="1" w:after="100" w:afterAutospacing="1"/>
        <w:outlineLvl w:val="2"/>
        <w:rPr>
          <w:b/>
          <w:bCs/>
          <w:color w:val="000000"/>
          <w:sz w:val="32"/>
          <w:szCs w:val="32"/>
        </w:rPr>
      </w:pPr>
      <w:r w:rsidRPr="005344F1">
        <w:rPr>
          <w:b/>
          <w:bCs/>
          <w:color w:val="000000"/>
          <w:sz w:val="32"/>
          <w:szCs w:val="32"/>
        </w:rPr>
        <w:lastRenderedPageBreak/>
        <w:t>Part 11: Market Opportunity and Competitor Analysis</w:t>
      </w:r>
    </w:p>
    <w:p w:rsidR="005344F1" w:rsidRPr="005344F1" w:rsidRDefault="005344F1" w:rsidP="005344F1">
      <w:pPr>
        <w:spacing w:before="100" w:beforeAutospacing="1" w:after="100" w:afterAutospacing="1"/>
        <w:outlineLvl w:val="3"/>
        <w:rPr>
          <w:b/>
          <w:bCs/>
          <w:color w:val="000000"/>
          <w:sz w:val="28"/>
          <w:szCs w:val="28"/>
        </w:rPr>
      </w:pPr>
      <w:r w:rsidRPr="005344F1">
        <w:rPr>
          <w:b/>
          <w:bCs/>
          <w:color w:val="000000"/>
          <w:sz w:val="28"/>
          <w:szCs w:val="28"/>
        </w:rPr>
        <w:t>Introduction</w:t>
      </w:r>
    </w:p>
    <w:p w:rsidR="005344F1" w:rsidRPr="005344F1" w:rsidRDefault="005344F1" w:rsidP="005344F1">
      <w:pPr>
        <w:spacing w:before="100" w:beforeAutospacing="1" w:after="100" w:afterAutospacing="1"/>
        <w:rPr>
          <w:color w:val="000000"/>
        </w:rPr>
      </w:pPr>
      <w:r w:rsidRPr="005344F1">
        <w:rPr>
          <w:color w:val="000000"/>
        </w:rPr>
        <w:t>The NEXT Token is uniquely positioned at the intersection of energy, technology, and blockchain. As energy demand continues to rise globally and cryptocurrency adoption accelerates, NEXT Token’s energy-supported financial ecosystem offers a compelling solution for investors seeking stability, scalability, and real-world utility. This section explores the market opportunities, trends, and how NEXT Token differentiates itself from competitors.</w:t>
      </w:r>
    </w:p>
    <w:p w:rsidR="005344F1" w:rsidRPr="005344F1" w:rsidRDefault="005344F1" w:rsidP="005344F1"/>
    <w:p w:rsidR="005344F1" w:rsidRPr="005344F1" w:rsidRDefault="005344F1" w:rsidP="005344F1">
      <w:pPr>
        <w:spacing w:before="100" w:beforeAutospacing="1" w:after="100" w:afterAutospacing="1"/>
        <w:outlineLvl w:val="2"/>
        <w:rPr>
          <w:b/>
          <w:bCs/>
          <w:color w:val="000000"/>
          <w:sz w:val="28"/>
          <w:szCs w:val="28"/>
        </w:rPr>
      </w:pPr>
      <w:r w:rsidRPr="005344F1">
        <w:rPr>
          <w:b/>
          <w:bCs/>
          <w:color w:val="000000"/>
          <w:sz w:val="28"/>
          <w:szCs w:val="28"/>
        </w:rPr>
        <w:t>1. Market Trends and Growth Potential</w:t>
      </w:r>
    </w:p>
    <w:p w:rsidR="005344F1" w:rsidRPr="005344F1" w:rsidRDefault="005344F1" w:rsidP="005344F1">
      <w:pPr>
        <w:spacing w:before="100" w:beforeAutospacing="1" w:after="100" w:afterAutospacing="1"/>
        <w:outlineLvl w:val="3"/>
        <w:rPr>
          <w:b/>
          <w:bCs/>
          <w:color w:val="000000"/>
        </w:rPr>
      </w:pPr>
      <w:r w:rsidRPr="005344F1">
        <w:rPr>
          <w:b/>
          <w:bCs/>
          <w:color w:val="000000"/>
        </w:rPr>
        <w:t>a. Increasing Global Energy Demand</w:t>
      </w:r>
    </w:p>
    <w:p w:rsidR="005344F1" w:rsidRPr="005344F1" w:rsidRDefault="005344F1" w:rsidP="005344F1">
      <w:pPr>
        <w:numPr>
          <w:ilvl w:val="0"/>
          <w:numId w:val="152"/>
        </w:numPr>
        <w:spacing w:before="100" w:beforeAutospacing="1" w:after="100" w:afterAutospacing="1"/>
        <w:rPr>
          <w:color w:val="000000"/>
        </w:rPr>
      </w:pPr>
      <w:r w:rsidRPr="005344F1">
        <w:rPr>
          <w:color w:val="000000"/>
        </w:rPr>
        <w:t>The world’s energy demand is expected to grow by over </w:t>
      </w:r>
      <w:r w:rsidRPr="005344F1">
        <w:rPr>
          <w:b/>
          <w:bCs/>
          <w:color w:val="000000"/>
        </w:rPr>
        <w:t>50% by 2050</w:t>
      </w:r>
      <w:r w:rsidRPr="005344F1">
        <w:rPr>
          <w:color w:val="000000"/>
        </w:rPr>
        <w:t>, driven by industrialization, urbanization, and the rise of data-driven economies.</w:t>
      </w:r>
    </w:p>
    <w:p w:rsidR="005344F1" w:rsidRPr="005344F1" w:rsidRDefault="005344F1" w:rsidP="005344F1">
      <w:pPr>
        <w:numPr>
          <w:ilvl w:val="0"/>
          <w:numId w:val="152"/>
        </w:numPr>
        <w:spacing w:before="100" w:beforeAutospacing="1" w:after="100" w:afterAutospacing="1"/>
        <w:rPr>
          <w:color w:val="000000"/>
        </w:rPr>
      </w:pPr>
      <w:r w:rsidRPr="005344F1">
        <w:rPr>
          <w:color w:val="000000"/>
        </w:rPr>
        <w:t>Data centers and industrial parks are among the largest energy consumers, with data centers alone accounting for </w:t>
      </w:r>
      <w:r w:rsidRPr="005344F1">
        <w:rPr>
          <w:b/>
          <w:bCs/>
          <w:color w:val="000000"/>
        </w:rPr>
        <w:t>1% of global electricity consumption</w:t>
      </w:r>
      <w:r w:rsidRPr="005344F1">
        <w:rPr>
          <w:color w:val="000000"/>
        </w:rPr>
        <w:t> and expected to double by 2030.</w:t>
      </w:r>
    </w:p>
    <w:p w:rsidR="005344F1" w:rsidRPr="005344F1" w:rsidRDefault="005344F1" w:rsidP="005344F1">
      <w:pPr>
        <w:numPr>
          <w:ilvl w:val="0"/>
          <w:numId w:val="152"/>
        </w:numPr>
        <w:spacing w:before="100" w:beforeAutospacing="1" w:after="100" w:afterAutospacing="1"/>
        <w:rPr>
          <w:color w:val="000000"/>
        </w:rPr>
      </w:pPr>
      <w:r w:rsidRPr="005344F1">
        <w:rPr>
          <w:color w:val="000000"/>
        </w:rPr>
        <w:t>Renewable energy adoption is accelerating, aligning with global environmental goals and creating opportunities for sustainable energy-</w:t>
      </w:r>
      <w:r w:rsidRPr="00DF10E6">
        <w:rPr>
          <w:color w:val="000000"/>
        </w:rPr>
        <w:t xml:space="preserve">based  </w:t>
      </w:r>
      <w:r w:rsidRPr="005344F1">
        <w:rPr>
          <w:color w:val="000000"/>
        </w:rPr>
        <w:t xml:space="preserve"> solutions.</w:t>
      </w:r>
    </w:p>
    <w:p w:rsidR="005344F1" w:rsidRPr="005344F1" w:rsidRDefault="005344F1" w:rsidP="005344F1">
      <w:pPr>
        <w:spacing w:before="100" w:beforeAutospacing="1" w:after="100" w:afterAutospacing="1"/>
        <w:outlineLvl w:val="3"/>
        <w:rPr>
          <w:b/>
          <w:bCs/>
          <w:color w:val="000000"/>
        </w:rPr>
      </w:pPr>
      <w:r w:rsidRPr="005344F1">
        <w:rPr>
          <w:b/>
          <w:bCs/>
          <w:color w:val="000000"/>
        </w:rPr>
        <w:t>b. Volatility in Traditional Cryptocurrency Markets</w:t>
      </w:r>
    </w:p>
    <w:p w:rsidR="005344F1" w:rsidRPr="005344F1" w:rsidRDefault="005344F1" w:rsidP="005344F1">
      <w:pPr>
        <w:numPr>
          <w:ilvl w:val="0"/>
          <w:numId w:val="153"/>
        </w:numPr>
        <w:spacing w:before="100" w:beforeAutospacing="1" w:after="100" w:afterAutospacing="1"/>
        <w:rPr>
          <w:color w:val="000000"/>
        </w:rPr>
      </w:pPr>
      <w:r w:rsidRPr="005344F1">
        <w:rPr>
          <w:color w:val="000000"/>
        </w:rPr>
        <w:t>Cryptocurrencies are often criticized for their speculative nature and lack of real-world utility.</w:t>
      </w:r>
    </w:p>
    <w:p w:rsidR="005344F1" w:rsidRPr="005344F1" w:rsidRDefault="005344F1" w:rsidP="005344F1">
      <w:pPr>
        <w:numPr>
          <w:ilvl w:val="0"/>
          <w:numId w:val="153"/>
        </w:numPr>
        <w:spacing w:before="100" w:beforeAutospacing="1" w:after="100" w:afterAutospacing="1"/>
        <w:rPr>
          <w:color w:val="000000"/>
        </w:rPr>
      </w:pPr>
      <w:r w:rsidRPr="005344F1">
        <w:rPr>
          <w:color w:val="000000"/>
        </w:rPr>
        <w:t>NEXT Token addresses this gap by anchoring its value to tangible energy production and operational use cases, making it a more stable and reliable investment.</w:t>
      </w:r>
    </w:p>
    <w:p w:rsidR="005344F1" w:rsidRPr="005344F1" w:rsidRDefault="005344F1" w:rsidP="005344F1">
      <w:pPr>
        <w:spacing w:before="100" w:beforeAutospacing="1" w:after="100" w:afterAutospacing="1"/>
        <w:outlineLvl w:val="3"/>
        <w:rPr>
          <w:b/>
          <w:bCs/>
          <w:color w:val="000000"/>
        </w:rPr>
      </w:pPr>
      <w:r w:rsidRPr="005344F1">
        <w:rPr>
          <w:b/>
          <w:bCs/>
          <w:color w:val="000000"/>
        </w:rPr>
        <w:t>c. The Rise of Tokenized Assets</w:t>
      </w:r>
    </w:p>
    <w:p w:rsidR="005344F1" w:rsidRPr="005344F1" w:rsidRDefault="005344F1" w:rsidP="005344F1">
      <w:pPr>
        <w:numPr>
          <w:ilvl w:val="0"/>
          <w:numId w:val="154"/>
        </w:numPr>
        <w:spacing w:before="100" w:beforeAutospacing="1" w:after="100" w:afterAutospacing="1"/>
        <w:rPr>
          <w:color w:val="000000"/>
        </w:rPr>
      </w:pPr>
      <w:r w:rsidRPr="005344F1">
        <w:rPr>
          <w:color w:val="000000"/>
        </w:rPr>
        <w:t>Tokenization of real-world assets, such as energy, is gaining traction as investors seek diversified opportunities in decentralized finance (</w:t>
      </w:r>
      <w:proofErr w:type="spellStart"/>
      <w:r w:rsidRPr="005344F1">
        <w:rPr>
          <w:color w:val="000000"/>
        </w:rPr>
        <w:t>DeFi</w:t>
      </w:r>
      <w:proofErr w:type="spellEnd"/>
      <w:r w:rsidRPr="005344F1">
        <w:rPr>
          <w:color w:val="000000"/>
        </w:rPr>
        <w:t>).</w:t>
      </w:r>
    </w:p>
    <w:p w:rsidR="005344F1" w:rsidRPr="005344F1" w:rsidRDefault="005344F1" w:rsidP="005344F1">
      <w:pPr>
        <w:numPr>
          <w:ilvl w:val="0"/>
          <w:numId w:val="154"/>
        </w:numPr>
        <w:spacing w:before="100" w:beforeAutospacing="1" w:after="100" w:afterAutospacing="1"/>
        <w:rPr>
          <w:color w:val="000000"/>
        </w:rPr>
      </w:pPr>
      <w:r w:rsidRPr="005344F1">
        <w:rPr>
          <w:color w:val="000000"/>
        </w:rPr>
        <w:t>NEXT Token’s integration with energy block trading positions it as a pioneer in the energy finance (e-Fi) space, tapping into a rapidly growing market.</w:t>
      </w:r>
    </w:p>
    <w:p w:rsidR="005344F1" w:rsidRPr="005344F1" w:rsidRDefault="005344F1" w:rsidP="005344F1">
      <w:pPr>
        <w:spacing w:before="100" w:beforeAutospacing="1" w:after="100" w:afterAutospacing="1"/>
        <w:outlineLvl w:val="2"/>
        <w:rPr>
          <w:b/>
          <w:bCs/>
          <w:color w:val="000000"/>
          <w:sz w:val="28"/>
          <w:szCs w:val="28"/>
        </w:rPr>
      </w:pPr>
      <w:r w:rsidRPr="005344F1">
        <w:rPr>
          <w:b/>
          <w:bCs/>
          <w:color w:val="000000"/>
          <w:sz w:val="28"/>
          <w:szCs w:val="28"/>
        </w:rPr>
        <w:t>2. Competitive Advantage of NEXT Token</w:t>
      </w:r>
    </w:p>
    <w:p w:rsidR="005344F1" w:rsidRPr="005344F1" w:rsidRDefault="005344F1" w:rsidP="005344F1">
      <w:pPr>
        <w:spacing w:before="100" w:beforeAutospacing="1" w:after="100" w:afterAutospacing="1"/>
        <w:outlineLvl w:val="3"/>
        <w:rPr>
          <w:b/>
          <w:bCs/>
          <w:color w:val="000000"/>
        </w:rPr>
      </w:pPr>
      <w:r w:rsidRPr="005344F1">
        <w:rPr>
          <w:b/>
          <w:bCs/>
          <w:color w:val="000000"/>
        </w:rPr>
        <w:t>a. Real-World Utility</w:t>
      </w:r>
    </w:p>
    <w:p w:rsidR="005344F1" w:rsidRPr="005344F1" w:rsidRDefault="005344F1" w:rsidP="005344F1">
      <w:pPr>
        <w:spacing w:before="100" w:beforeAutospacing="1" w:after="100" w:afterAutospacing="1"/>
        <w:rPr>
          <w:color w:val="000000"/>
        </w:rPr>
      </w:pPr>
      <w:r w:rsidRPr="005344F1">
        <w:rPr>
          <w:color w:val="000000"/>
        </w:rPr>
        <w:t>NEXT Token stands out with its direct integration into industrial parks and data centers:</w:t>
      </w:r>
    </w:p>
    <w:p w:rsidR="005344F1" w:rsidRPr="005344F1" w:rsidRDefault="005344F1" w:rsidP="005344F1">
      <w:pPr>
        <w:numPr>
          <w:ilvl w:val="0"/>
          <w:numId w:val="155"/>
        </w:numPr>
        <w:spacing w:before="100" w:beforeAutospacing="1" w:after="100" w:afterAutospacing="1"/>
        <w:rPr>
          <w:color w:val="000000"/>
        </w:rPr>
      </w:pPr>
      <w:r w:rsidRPr="005344F1">
        <w:rPr>
          <w:color w:val="000000"/>
        </w:rPr>
        <w:t>Used for payments of utilities, rentals, and services.</w:t>
      </w:r>
    </w:p>
    <w:p w:rsidR="005344F1" w:rsidRPr="005344F1" w:rsidRDefault="005344F1" w:rsidP="005344F1">
      <w:pPr>
        <w:numPr>
          <w:ilvl w:val="0"/>
          <w:numId w:val="155"/>
        </w:numPr>
        <w:spacing w:before="100" w:beforeAutospacing="1" w:after="100" w:afterAutospacing="1"/>
        <w:rPr>
          <w:color w:val="000000"/>
        </w:rPr>
      </w:pPr>
      <w:r w:rsidRPr="005344F1">
        <w:rPr>
          <w:color w:val="000000"/>
        </w:rPr>
        <w:t>Offers tokenized energy block trading with guaranteed returns, creating immediate and tangible value for participants.</w:t>
      </w:r>
    </w:p>
    <w:p w:rsidR="005344F1" w:rsidRPr="005344F1" w:rsidRDefault="005344F1" w:rsidP="005344F1">
      <w:pPr>
        <w:spacing w:before="100" w:beforeAutospacing="1" w:after="100" w:afterAutospacing="1"/>
        <w:outlineLvl w:val="3"/>
        <w:rPr>
          <w:b/>
          <w:bCs/>
          <w:color w:val="000000"/>
        </w:rPr>
      </w:pPr>
      <w:r w:rsidRPr="005344F1">
        <w:rPr>
          <w:b/>
          <w:bCs/>
          <w:color w:val="000000"/>
        </w:rPr>
        <w:lastRenderedPageBreak/>
        <w:t>b. Supported by Energy, the Only Increasing Commodity</w:t>
      </w:r>
    </w:p>
    <w:p w:rsidR="005344F1" w:rsidRPr="005344F1" w:rsidRDefault="005344F1" w:rsidP="005344F1">
      <w:pPr>
        <w:numPr>
          <w:ilvl w:val="0"/>
          <w:numId w:val="156"/>
        </w:numPr>
        <w:spacing w:before="100" w:beforeAutospacing="1" w:after="100" w:afterAutospacing="1"/>
        <w:rPr>
          <w:color w:val="000000"/>
        </w:rPr>
      </w:pPr>
      <w:r w:rsidRPr="005344F1">
        <w:rPr>
          <w:color w:val="000000"/>
        </w:rPr>
        <w:t>Electricity is the only commodity that has never seen a sustained price drop, unlike volatile commodities like gold, oil, or cryptocurrencies.</w:t>
      </w:r>
    </w:p>
    <w:p w:rsidR="005344F1" w:rsidRPr="005344F1" w:rsidRDefault="005344F1" w:rsidP="005344F1">
      <w:pPr>
        <w:numPr>
          <w:ilvl w:val="0"/>
          <w:numId w:val="156"/>
        </w:numPr>
        <w:spacing w:before="100" w:beforeAutospacing="1" w:after="100" w:afterAutospacing="1"/>
        <w:rPr>
          <w:color w:val="000000"/>
        </w:rPr>
      </w:pPr>
      <w:r w:rsidRPr="005344F1">
        <w:rPr>
          <w:color w:val="000000"/>
        </w:rPr>
        <w:t>NEXT Token leverages this inherent stability, providing a consistent revenue base that supports long-term growth and value appreciation.</w:t>
      </w:r>
    </w:p>
    <w:p w:rsidR="005344F1" w:rsidRPr="005344F1" w:rsidRDefault="005344F1" w:rsidP="005344F1">
      <w:pPr>
        <w:spacing w:before="100" w:beforeAutospacing="1" w:after="100" w:afterAutospacing="1"/>
        <w:outlineLvl w:val="3"/>
        <w:rPr>
          <w:b/>
          <w:bCs/>
          <w:color w:val="000000"/>
        </w:rPr>
      </w:pPr>
      <w:r w:rsidRPr="005344F1">
        <w:rPr>
          <w:b/>
          <w:bCs/>
          <w:color w:val="000000"/>
        </w:rPr>
        <w:t xml:space="preserve">c. Predictable Returns and </w:t>
      </w:r>
      <w:proofErr w:type="spellStart"/>
      <w:r w:rsidR="00BD1E4A">
        <w:rPr>
          <w:b/>
          <w:bCs/>
          <w:color w:val="000000"/>
        </w:rPr>
        <w:t>Yeilds</w:t>
      </w:r>
      <w:proofErr w:type="spellEnd"/>
    </w:p>
    <w:p w:rsidR="005344F1" w:rsidRPr="005344F1" w:rsidRDefault="005344F1" w:rsidP="005344F1">
      <w:pPr>
        <w:numPr>
          <w:ilvl w:val="0"/>
          <w:numId w:val="157"/>
        </w:numPr>
        <w:spacing w:before="100" w:beforeAutospacing="1" w:after="100" w:afterAutospacing="1"/>
        <w:rPr>
          <w:color w:val="000000"/>
        </w:rPr>
      </w:pPr>
      <w:r w:rsidRPr="005344F1">
        <w:rPr>
          <w:color w:val="000000"/>
        </w:rPr>
        <w:t>While most cryptocurrencies rely on speculative trading, NEXT Token offers </w:t>
      </w:r>
      <w:r w:rsidR="001F214A">
        <w:rPr>
          <w:b/>
          <w:bCs/>
          <w:color w:val="000000"/>
        </w:rPr>
        <w:t xml:space="preserve">20%-30% PA, subject to market conditions but ensuring consistent positive </w:t>
      </w:r>
      <w:proofErr w:type="spellStart"/>
      <w:r w:rsidR="001F214A">
        <w:rPr>
          <w:b/>
          <w:bCs/>
          <w:color w:val="000000"/>
        </w:rPr>
        <w:t>growth</w:t>
      </w:r>
      <w:r w:rsidRPr="005344F1">
        <w:rPr>
          <w:b/>
          <w:bCs/>
          <w:color w:val="000000"/>
        </w:rPr>
        <w:t>annual</w:t>
      </w:r>
      <w:proofErr w:type="spellEnd"/>
      <w:r w:rsidRPr="005344F1">
        <w:rPr>
          <w:b/>
          <w:bCs/>
          <w:color w:val="000000"/>
        </w:rPr>
        <w:t xml:space="preserve"> returns</w:t>
      </w:r>
      <w:r w:rsidRPr="005344F1">
        <w:rPr>
          <w:color w:val="000000"/>
        </w:rPr>
        <w:t xml:space="preserve"> through energy block trading and annual </w:t>
      </w:r>
      <w:proofErr w:type="spellStart"/>
      <w:r w:rsidR="00BD1E4A">
        <w:rPr>
          <w:color w:val="000000"/>
        </w:rPr>
        <w:t>yeilds</w:t>
      </w:r>
      <w:proofErr w:type="spellEnd"/>
      <w:r w:rsidRPr="005344F1">
        <w:rPr>
          <w:color w:val="000000"/>
        </w:rPr>
        <w:t xml:space="preserve"> for long-term holders.</w:t>
      </w:r>
    </w:p>
    <w:p w:rsidR="005344F1" w:rsidRPr="005344F1" w:rsidRDefault="005344F1" w:rsidP="005344F1">
      <w:pPr>
        <w:spacing w:before="100" w:beforeAutospacing="1" w:after="100" w:afterAutospacing="1"/>
        <w:outlineLvl w:val="3"/>
        <w:rPr>
          <w:b/>
          <w:bCs/>
          <w:color w:val="000000"/>
        </w:rPr>
      </w:pPr>
      <w:r w:rsidRPr="005344F1">
        <w:rPr>
          <w:b/>
          <w:bCs/>
          <w:color w:val="000000"/>
        </w:rPr>
        <w:t>d. Controlled Supply and Scarcity</w:t>
      </w:r>
    </w:p>
    <w:p w:rsidR="005344F1" w:rsidRPr="005344F1" w:rsidRDefault="005344F1" w:rsidP="005344F1">
      <w:pPr>
        <w:numPr>
          <w:ilvl w:val="0"/>
          <w:numId w:val="158"/>
        </w:numPr>
        <w:spacing w:before="100" w:beforeAutospacing="1" w:after="100" w:afterAutospacing="1"/>
        <w:rPr>
          <w:color w:val="000000"/>
        </w:rPr>
      </w:pPr>
      <w:r w:rsidRPr="005344F1">
        <w:rPr>
          <w:color w:val="000000"/>
        </w:rPr>
        <w:t>By placing only </w:t>
      </w:r>
      <w:r w:rsidRPr="005344F1">
        <w:rPr>
          <w:b/>
          <w:bCs/>
          <w:color w:val="000000"/>
        </w:rPr>
        <w:t>15% of the total 50 billion token supply</w:t>
      </w:r>
      <w:r w:rsidRPr="005344F1">
        <w:rPr>
          <w:color w:val="000000"/>
        </w:rPr>
        <w:t> into the market, NEXT Token ensures scarcity, encouraging demand and price appreciation.</w:t>
      </w:r>
    </w:p>
    <w:p w:rsidR="005344F1" w:rsidRPr="005344F1" w:rsidRDefault="005344F1" w:rsidP="005344F1">
      <w:pPr>
        <w:spacing w:before="100" w:beforeAutospacing="1" w:after="100" w:afterAutospacing="1"/>
        <w:outlineLvl w:val="3"/>
        <w:rPr>
          <w:b/>
          <w:bCs/>
          <w:color w:val="000000"/>
        </w:rPr>
      </w:pPr>
      <w:r w:rsidRPr="005344F1">
        <w:rPr>
          <w:b/>
          <w:bCs/>
          <w:color w:val="000000"/>
        </w:rPr>
        <w:t>e. Scalable Ecosystem</w:t>
      </w:r>
    </w:p>
    <w:p w:rsidR="005344F1" w:rsidRPr="005344F1" w:rsidRDefault="005344F1" w:rsidP="005344F1">
      <w:pPr>
        <w:numPr>
          <w:ilvl w:val="0"/>
          <w:numId w:val="159"/>
        </w:numPr>
        <w:spacing w:before="100" w:beforeAutospacing="1" w:after="100" w:afterAutospacing="1"/>
        <w:rPr>
          <w:color w:val="000000"/>
        </w:rPr>
      </w:pPr>
      <w:r w:rsidRPr="005344F1">
        <w:rPr>
          <w:color w:val="000000"/>
        </w:rPr>
        <w:t xml:space="preserve">NEXT Token is designed to scale alongside </w:t>
      </w:r>
      <w:proofErr w:type="spellStart"/>
      <w:r w:rsidRPr="005344F1">
        <w:rPr>
          <w:color w:val="000000"/>
        </w:rPr>
        <w:t>NewX’s</w:t>
      </w:r>
      <w:proofErr w:type="spellEnd"/>
      <w:r w:rsidRPr="005344F1">
        <w:rPr>
          <w:color w:val="000000"/>
        </w:rPr>
        <w:t xml:space="preserve"> operations, including industrial park expansion and increased electricity generation, further driving its utility and value.</w:t>
      </w:r>
    </w:p>
    <w:p w:rsidR="005344F1" w:rsidRPr="005344F1" w:rsidRDefault="005344F1" w:rsidP="005344F1"/>
    <w:p w:rsidR="005344F1" w:rsidRPr="00DF10E6" w:rsidRDefault="002B590C" w:rsidP="002B590C">
      <w:pPr>
        <w:rPr>
          <w:b/>
          <w:bCs/>
          <w:color w:val="000000"/>
        </w:rPr>
      </w:pPr>
      <w:r w:rsidRPr="00DF10E6">
        <w:rPr>
          <w:noProof/>
        </w:rPr>
        <w:drawing>
          <wp:anchor distT="0" distB="0" distL="114300" distR="114300" simplePos="0" relativeHeight="251678720" behindDoc="0" locked="0" layoutInCell="1" allowOverlap="1" wp14:anchorId="10F6C916">
            <wp:simplePos x="0" y="0"/>
            <wp:positionH relativeFrom="column">
              <wp:posOffset>719667</wp:posOffset>
            </wp:positionH>
            <wp:positionV relativeFrom="paragraph">
              <wp:posOffset>296545</wp:posOffset>
            </wp:positionV>
            <wp:extent cx="4421505" cy="3983990"/>
            <wp:effectExtent l="0" t="0" r="0" b="3810"/>
            <wp:wrapTopAndBottom/>
            <wp:docPr id="204937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7747" name="Picture 2049377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1505" cy="3983990"/>
                    </a:xfrm>
                    <a:prstGeom prst="rect">
                      <a:avLst/>
                    </a:prstGeom>
                  </pic:spPr>
                </pic:pic>
              </a:graphicData>
            </a:graphic>
            <wp14:sizeRelH relativeFrom="page">
              <wp14:pctWidth>0</wp14:pctWidth>
            </wp14:sizeRelH>
            <wp14:sizeRelV relativeFrom="page">
              <wp14:pctHeight>0</wp14:pctHeight>
            </wp14:sizeRelV>
          </wp:anchor>
        </w:drawing>
      </w:r>
      <w:r w:rsidR="005344F1" w:rsidRPr="005344F1">
        <w:rPr>
          <w:b/>
          <w:bCs/>
          <w:color w:val="000000"/>
        </w:rPr>
        <w:t>3. Comparison with Competitors</w:t>
      </w:r>
    </w:p>
    <w:p w:rsidR="005344F1" w:rsidRPr="005344F1" w:rsidRDefault="005344F1" w:rsidP="00BD695E">
      <w:pPr>
        <w:rPr>
          <w:b/>
          <w:bCs/>
          <w:color w:val="000000"/>
          <w:sz w:val="28"/>
          <w:szCs w:val="28"/>
        </w:rPr>
      </w:pPr>
      <w:r w:rsidRPr="005344F1">
        <w:rPr>
          <w:b/>
          <w:bCs/>
          <w:color w:val="000000"/>
          <w:sz w:val="28"/>
          <w:szCs w:val="28"/>
        </w:rPr>
        <w:lastRenderedPageBreak/>
        <w:t>4. Why Investors Are Choosing NEXT Token</w:t>
      </w:r>
      <w:r w:rsidR="002459CB" w:rsidRPr="00DF10E6">
        <w:rPr>
          <w:b/>
          <w:bCs/>
          <w:color w:val="000000"/>
          <w:sz w:val="28"/>
          <w:szCs w:val="28"/>
        </w:rPr>
        <w:t>?</w:t>
      </w:r>
    </w:p>
    <w:p w:rsidR="005344F1" w:rsidRPr="005344F1" w:rsidRDefault="005344F1" w:rsidP="005344F1">
      <w:pPr>
        <w:spacing w:before="100" w:beforeAutospacing="1" w:after="100" w:afterAutospacing="1"/>
        <w:outlineLvl w:val="3"/>
        <w:rPr>
          <w:b/>
          <w:bCs/>
          <w:color w:val="000000"/>
        </w:rPr>
      </w:pPr>
      <w:r w:rsidRPr="005344F1">
        <w:rPr>
          <w:b/>
          <w:bCs/>
          <w:color w:val="000000"/>
        </w:rPr>
        <w:t>a. Diversification with Real-World Assets</w:t>
      </w:r>
    </w:p>
    <w:p w:rsidR="005344F1" w:rsidRPr="005344F1" w:rsidRDefault="005344F1" w:rsidP="005344F1">
      <w:pPr>
        <w:spacing w:before="100" w:beforeAutospacing="1" w:after="100" w:afterAutospacing="1"/>
        <w:rPr>
          <w:color w:val="000000"/>
        </w:rPr>
      </w:pPr>
      <w:r w:rsidRPr="005344F1">
        <w:rPr>
          <w:color w:val="000000"/>
        </w:rPr>
        <w:t>NEXT Token offers exposure to the energy sector without traditional barriers, such as high upfront capital or limited access to energy investments.</w:t>
      </w:r>
    </w:p>
    <w:p w:rsidR="005344F1" w:rsidRPr="005344F1" w:rsidRDefault="005344F1" w:rsidP="005344F1">
      <w:pPr>
        <w:spacing w:before="100" w:beforeAutospacing="1" w:after="100" w:afterAutospacing="1"/>
        <w:outlineLvl w:val="3"/>
        <w:rPr>
          <w:b/>
          <w:bCs/>
          <w:color w:val="000000"/>
        </w:rPr>
      </w:pPr>
      <w:r w:rsidRPr="005344F1">
        <w:rPr>
          <w:b/>
          <w:bCs/>
          <w:color w:val="000000"/>
        </w:rPr>
        <w:t>b. Predictable and Competitive Returns</w:t>
      </w:r>
    </w:p>
    <w:p w:rsidR="005344F1" w:rsidRPr="005344F1" w:rsidRDefault="005344F1" w:rsidP="005344F1">
      <w:pPr>
        <w:numPr>
          <w:ilvl w:val="0"/>
          <w:numId w:val="160"/>
        </w:numPr>
        <w:spacing w:before="100" w:beforeAutospacing="1" w:after="100" w:afterAutospacing="1"/>
        <w:rPr>
          <w:color w:val="000000"/>
        </w:rPr>
      </w:pPr>
      <w:r w:rsidRPr="005344F1">
        <w:rPr>
          <w:color w:val="000000"/>
        </w:rPr>
        <w:t>Energy-</w:t>
      </w:r>
      <w:r w:rsidRPr="00DF10E6">
        <w:rPr>
          <w:color w:val="000000"/>
        </w:rPr>
        <w:t xml:space="preserve">based  </w:t>
      </w:r>
      <w:r w:rsidRPr="005344F1">
        <w:rPr>
          <w:color w:val="000000"/>
        </w:rPr>
        <w:t xml:space="preserve"> returns are more predictable compared to speculative cryptocurrencies.</w:t>
      </w:r>
    </w:p>
    <w:p w:rsidR="005344F1" w:rsidRPr="005344F1" w:rsidRDefault="00BD1E4A" w:rsidP="005344F1">
      <w:pPr>
        <w:numPr>
          <w:ilvl w:val="0"/>
          <w:numId w:val="160"/>
        </w:numPr>
        <w:spacing w:before="100" w:beforeAutospacing="1" w:after="100" w:afterAutospacing="1"/>
        <w:rPr>
          <w:color w:val="000000"/>
        </w:rPr>
      </w:pPr>
      <w:proofErr w:type="spellStart"/>
      <w:r>
        <w:rPr>
          <w:color w:val="000000"/>
        </w:rPr>
        <w:t>Yeilds</w:t>
      </w:r>
      <w:proofErr w:type="spellEnd"/>
      <w:r w:rsidR="005344F1" w:rsidRPr="005344F1">
        <w:rPr>
          <w:color w:val="000000"/>
        </w:rPr>
        <w:t xml:space="preserve"> and price appreciation add further value for long-term holders.</w:t>
      </w:r>
    </w:p>
    <w:p w:rsidR="005344F1" w:rsidRPr="005344F1" w:rsidRDefault="005344F1" w:rsidP="005344F1">
      <w:pPr>
        <w:spacing w:before="100" w:beforeAutospacing="1" w:after="100" w:afterAutospacing="1"/>
        <w:outlineLvl w:val="3"/>
        <w:rPr>
          <w:b/>
          <w:bCs/>
          <w:color w:val="000000"/>
        </w:rPr>
      </w:pPr>
      <w:r w:rsidRPr="005344F1">
        <w:rPr>
          <w:b/>
          <w:bCs/>
          <w:color w:val="000000"/>
        </w:rPr>
        <w:t>c. Alignment with Sustainability Goals</w:t>
      </w:r>
    </w:p>
    <w:p w:rsidR="005344F1" w:rsidRPr="005344F1" w:rsidRDefault="005344F1" w:rsidP="005344F1">
      <w:pPr>
        <w:spacing w:before="100" w:beforeAutospacing="1" w:after="100" w:afterAutospacing="1"/>
        <w:rPr>
          <w:color w:val="000000"/>
        </w:rPr>
      </w:pPr>
      <w:r w:rsidRPr="005344F1">
        <w:rPr>
          <w:color w:val="000000"/>
        </w:rPr>
        <w:t>NEXT Token supports renewable energy initiatives, making it an attractive option for ESG-conscious investors.</w:t>
      </w:r>
    </w:p>
    <w:p w:rsidR="005344F1" w:rsidRPr="005344F1" w:rsidRDefault="005344F1" w:rsidP="005344F1">
      <w:pPr>
        <w:spacing w:before="100" w:beforeAutospacing="1" w:after="100" w:afterAutospacing="1"/>
        <w:outlineLvl w:val="3"/>
        <w:rPr>
          <w:b/>
          <w:bCs/>
          <w:color w:val="000000"/>
        </w:rPr>
      </w:pPr>
      <w:r w:rsidRPr="005344F1">
        <w:rPr>
          <w:b/>
          <w:bCs/>
          <w:color w:val="000000"/>
        </w:rPr>
        <w:t>d. First-Mover Advantage</w:t>
      </w:r>
    </w:p>
    <w:p w:rsidR="005344F1" w:rsidRPr="005344F1" w:rsidRDefault="005344F1" w:rsidP="005344F1">
      <w:pPr>
        <w:numPr>
          <w:ilvl w:val="0"/>
          <w:numId w:val="161"/>
        </w:numPr>
        <w:spacing w:before="100" w:beforeAutospacing="1" w:after="100" w:afterAutospacing="1"/>
        <w:rPr>
          <w:color w:val="000000"/>
        </w:rPr>
      </w:pPr>
      <w:r w:rsidRPr="005344F1">
        <w:rPr>
          <w:color w:val="000000"/>
        </w:rPr>
        <w:t>NEXT Token’s integration of blockchain with energy finance (e-Fi) positions it as a leader in this emerging space.</w:t>
      </w:r>
    </w:p>
    <w:p w:rsidR="005344F1" w:rsidRPr="005344F1" w:rsidRDefault="005344F1" w:rsidP="005344F1">
      <w:pPr>
        <w:numPr>
          <w:ilvl w:val="0"/>
          <w:numId w:val="161"/>
        </w:numPr>
        <w:spacing w:before="100" w:beforeAutospacing="1" w:after="100" w:afterAutospacing="1"/>
        <w:rPr>
          <w:color w:val="000000"/>
        </w:rPr>
      </w:pPr>
      <w:r w:rsidRPr="005344F1">
        <w:rPr>
          <w:color w:val="000000"/>
        </w:rPr>
        <w:t>Its unique combination of energy-supported assets, scalable utility, and guaranteed returns sets it apart from competitors.</w:t>
      </w:r>
    </w:p>
    <w:p w:rsidR="005344F1" w:rsidRPr="005344F1" w:rsidRDefault="005344F1" w:rsidP="005344F1">
      <w:pPr>
        <w:spacing w:before="100" w:beforeAutospacing="1" w:after="100" w:afterAutospacing="1"/>
        <w:outlineLvl w:val="2"/>
        <w:rPr>
          <w:b/>
          <w:bCs/>
          <w:color w:val="000000"/>
          <w:sz w:val="28"/>
          <w:szCs w:val="28"/>
        </w:rPr>
      </w:pPr>
      <w:r w:rsidRPr="005344F1">
        <w:rPr>
          <w:b/>
          <w:bCs/>
          <w:color w:val="000000"/>
          <w:sz w:val="28"/>
          <w:szCs w:val="28"/>
        </w:rPr>
        <w:t>5. Future Market Opportunities</w:t>
      </w:r>
    </w:p>
    <w:p w:rsidR="005344F1" w:rsidRPr="005344F1" w:rsidRDefault="005344F1" w:rsidP="005344F1">
      <w:pPr>
        <w:spacing w:before="100" w:beforeAutospacing="1" w:after="100" w:afterAutospacing="1"/>
        <w:outlineLvl w:val="3"/>
        <w:rPr>
          <w:b/>
          <w:bCs/>
          <w:color w:val="000000"/>
        </w:rPr>
      </w:pPr>
      <w:r w:rsidRPr="005344F1">
        <w:rPr>
          <w:b/>
          <w:bCs/>
          <w:color w:val="000000"/>
        </w:rPr>
        <w:t>a. Expanding the Energy-</w:t>
      </w:r>
      <w:r w:rsidRPr="00DF10E6">
        <w:rPr>
          <w:b/>
          <w:bCs/>
          <w:color w:val="000000"/>
        </w:rPr>
        <w:t xml:space="preserve">Based  </w:t>
      </w:r>
      <w:r w:rsidRPr="005344F1">
        <w:rPr>
          <w:b/>
          <w:bCs/>
          <w:color w:val="000000"/>
        </w:rPr>
        <w:t xml:space="preserve"> Ecosystem</w:t>
      </w:r>
    </w:p>
    <w:p w:rsidR="005344F1" w:rsidRPr="005344F1" w:rsidRDefault="005344F1" w:rsidP="005344F1">
      <w:pPr>
        <w:numPr>
          <w:ilvl w:val="0"/>
          <w:numId w:val="162"/>
        </w:numPr>
        <w:spacing w:before="100" w:beforeAutospacing="1" w:after="100" w:afterAutospacing="1"/>
        <w:rPr>
          <w:color w:val="000000"/>
        </w:rPr>
      </w:pPr>
      <w:r w:rsidRPr="005344F1">
        <w:rPr>
          <w:color w:val="000000"/>
        </w:rPr>
        <w:t>NEXT Token’s scalable model allows for integration into additional industrial parks and energy projects globally, tapping into a larger market over time.</w:t>
      </w:r>
    </w:p>
    <w:p w:rsidR="005344F1" w:rsidRPr="005344F1" w:rsidRDefault="005344F1" w:rsidP="005344F1">
      <w:pPr>
        <w:spacing w:before="100" w:beforeAutospacing="1" w:after="100" w:afterAutospacing="1"/>
        <w:outlineLvl w:val="3"/>
        <w:rPr>
          <w:b/>
          <w:bCs/>
          <w:color w:val="000000"/>
        </w:rPr>
      </w:pPr>
      <w:r w:rsidRPr="005344F1">
        <w:rPr>
          <w:b/>
          <w:bCs/>
          <w:color w:val="000000"/>
        </w:rPr>
        <w:t>b. Institutional Interest</w:t>
      </w:r>
    </w:p>
    <w:p w:rsidR="005344F1" w:rsidRPr="005344F1" w:rsidRDefault="005344F1" w:rsidP="005344F1">
      <w:pPr>
        <w:numPr>
          <w:ilvl w:val="0"/>
          <w:numId w:val="163"/>
        </w:numPr>
        <w:spacing w:before="100" w:beforeAutospacing="1" w:after="100" w:afterAutospacing="1"/>
        <w:rPr>
          <w:color w:val="000000"/>
        </w:rPr>
      </w:pPr>
      <w:r w:rsidRPr="005344F1">
        <w:rPr>
          <w:color w:val="000000"/>
        </w:rPr>
        <w:t>As energy block trading gains traction, institutional investors are likely to participate, increasing demand for NEXT Token.</w:t>
      </w:r>
    </w:p>
    <w:p w:rsidR="005344F1" w:rsidRPr="005344F1" w:rsidRDefault="005344F1" w:rsidP="005344F1">
      <w:pPr>
        <w:spacing w:before="100" w:beforeAutospacing="1" w:after="100" w:afterAutospacing="1"/>
        <w:outlineLvl w:val="3"/>
        <w:rPr>
          <w:b/>
          <w:bCs/>
          <w:color w:val="000000"/>
        </w:rPr>
      </w:pPr>
      <w:r w:rsidRPr="005344F1">
        <w:rPr>
          <w:b/>
          <w:bCs/>
          <w:color w:val="000000"/>
        </w:rPr>
        <w:t>c. Renewable Energy Transition</w:t>
      </w:r>
    </w:p>
    <w:p w:rsidR="005344F1" w:rsidRPr="005344F1" w:rsidRDefault="005344F1" w:rsidP="005344F1">
      <w:pPr>
        <w:numPr>
          <w:ilvl w:val="0"/>
          <w:numId w:val="164"/>
        </w:numPr>
        <w:spacing w:before="100" w:beforeAutospacing="1" w:after="100" w:afterAutospacing="1"/>
        <w:rPr>
          <w:color w:val="000000"/>
        </w:rPr>
      </w:pPr>
      <w:r w:rsidRPr="005344F1">
        <w:rPr>
          <w:color w:val="000000"/>
        </w:rPr>
        <w:t>The shift to renewable energy presents opportunities for NEXT Token to expand its ecosystem while aligning with global environmental goals.</w:t>
      </w:r>
    </w:p>
    <w:p w:rsidR="005344F1" w:rsidRPr="005344F1" w:rsidRDefault="005344F1" w:rsidP="005344F1">
      <w:pPr>
        <w:spacing w:before="100" w:beforeAutospacing="1" w:after="100" w:afterAutospacing="1"/>
        <w:outlineLvl w:val="3"/>
        <w:rPr>
          <w:b/>
          <w:bCs/>
          <w:color w:val="000000"/>
        </w:rPr>
      </w:pPr>
      <w:r w:rsidRPr="005344F1">
        <w:rPr>
          <w:b/>
          <w:bCs/>
          <w:color w:val="000000"/>
        </w:rPr>
        <w:t>d. Digital Economy Integration</w:t>
      </w:r>
    </w:p>
    <w:p w:rsidR="005344F1" w:rsidRPr="005344F1" w:rsidRDefault="005344F1" w:rsidP="005344F1">
      <w:pPr>
        <w:numPr>
          <w:ilvl w:val="0"/>
          <w:numId w:val="165"/>
        </w:numPr>
        <w:spacing w:before="100" w:beforeAutospacing="1" w:after="100" w:afterAutospacing="1"/>
        <w:rPr>
          <w:color w:val="000000"/>
        </w:rPr>
      </w:pPr>
      <w:r w:rsidRPr="005344F1">
        <w:rPr>
          <w:color w:val="000000"/>
        </w:rPr>
        <w:t>NEXT Token can integrate with emerging technologies, such as IoT (Internet of Things) and AI, to optimize industrial park operations and energy management.</w:t>
      </w:r>
    </w:p>
    <w:p w:rsidR="005344F1" w:rsidRPr="005344F1" w:rsidRDefault="005344F1" w:rsidP="005344F1"/>
    <w:p w:rsidR="005344F1" w:rsidRPr="005344F1" w:rsidRDefault="005344F1" w:rsidP="005344F1">
      <w:pPr>
        <w:spacing w:before="100" w:beforeAutospacing="1" w:after="100" w:afterAutospacing="1"/>
        <w:outlineLvl w:val="2"/>
        <w:rPr>
          <w:b/>
          <w:bCs/>
          <w:color w:val="000000"/>
          <w:sz w:val="28"/>
          <w:szCs w:val="28"/>
        </w:rPr>
      </w:pPr>
      <w:r w:rsidRPr="005344F1">
        <w:rPr>
          <w:b/>
          <w:bCs/>
          <w:color w:val="000000"/>
          <w:sz w:val="28"/>
          <w:szCs w:val="28"/>
        </w:rPr>
        <w:lastRenderedPageBreak/>
        <w:t>Conclusion</w:t>
      </w:r>
    </w:p>
    <w:p w:rsidR="005344F1" w:rsidRPr="005344F1" w:rsidRDefault="005344F1" w:rsidP="005344F1">
      <w:pPr>
        <w:spacing w:before="100" w:beforeAutospacing="1" w:after="100" w:afterAutospacing="1"/>
        <w:rPr>
          <w:color w:val="000000"/>
        </w:rPr>
      </w:pPr>
      <w:r w:rsidRPr="005344F1">
        <w:rPr>
          <w:color w:val="000000"/>
        </w:rPr>
        <w:t>NEXT Token is uniquely positioned to capture the growing demand for stable, energy-</w:t>
      </w:r>
      <w:r w:rsidRPr="00DF10E6">
        <w:rPr>
          <w:color w:val="000000"/>
        </w:rPr>
        <w:t xml:space="preserve">based  </w:t>
      </w:r>
      <w:r w:rsidRPr="005344F1">
        <w:rPr>
          <w:color w:val="000000"/>
        </w:rPr>
        <w:t xml:space="preserve"> digital assets. By leveraging the stability of electricity, the scalability of its ecosystem, and its integration with real-world operations, NEXT Token provides a compelling alternative to traditional cryptocurrencies and energy investments.</w:t>
      </w:r>
    </w:p>
    <w:p w:rsidR="005344F1" w:rsidRPr="005344F1" w:rsidRDefault="005344F1" w:rsidP="005344F1">
      <w:pPr>
        <w:spacing w:before="100" w:beforeAutospacing="1" w:after="100" w:afterAutospacing="1"/>
        <w:rPr>
          <w:color w:val="000000"/>
        </w:rPr>
      </w:pPr>
      <w:r w:rsidRPr="005344F1">
        <w:rPr>
          <w:color w:val="000000"/>
        </w:rPr>
        <w:t xml:space="preserve">With predictable returns, </w:t>
      </w:r>
      <w:proofErr w:type="spellStart"/>
      <w:r w:rsidR="00BD1E4A">
        <w:rPr>
          <w:color w:val="000000"/>
        </w:rPr>
        <w:t>yeilds</w:t>
      </w:r>
      <w:proofErr w:type="spellEnd"/>
      <w:r w:rsidRPr="005344F1">
        <w:rPr>
          <w:color w:val="000000"/>
        </w:rPr>
        <w:t xml:space="preserve"> for long-term holders, and alignment with sustainability goals, NEXT Token stands out as a transformative force in the digital and energy economies. Its first-mover advantage in energy finance (e-Fi) positions it as a leader in this emerging market, offering investors a unique opportunity to participate in a secure, scalable, and innovative ecosystem.</w:t>
      </w:r>
    </w:p>
    <w:p w:rsidR="009D4119" w:rsidRPr="00DF10E6" w:rsidRDefault="004A0B27" w:rsidP="000F18B5">
      <w:pPr>
        <w:spacing w:before="100" w:beforeAutospacing="1" w:after="100" w:afterAutospacing="1"/>
        <w:outlineLvl w:val="2"/>
        <w:rPr>
          <w:b/>
          <w:bCs/>
          <w:lang w:val="en-GB"/>
        </w:rPr>
      </w:pPr>
      <w:r w:rsidRPr="004A0B27">
        <w:rPr>
          <w:noProof/>
          <w14:ligatures w14:val="standardContextual"/>
        </w:rPr>
      </w:r>
      <w:r w:rsidR="004A0B27" w:rsidRPr="004A0B27">
        <w:rPr>
          <w:noProof/>
          <w14:ligatures w14:val="standardContextual"/>
        </w:rPr>
        <w:pict>
          <v:rect id="_x0000_i1754" alt="" style="width:433.25pt;height:.05pt;mso-width-percent:0;mso-height-percent:0;mso-width-percent:0;mso-height-percent:0" o:hrpct="960" o:hralign="center" o:hrstd="t" o:hr="t" fillcolor="#a0a0a0" stroked="f"/>
        </w:pict>
      </w:r>
    </w:p>
    <w:p w:rsidR="00B55872" w:rsidRPr="00DF10E6" w:rsidRDefault="00B55872">
      <w:pPr>
        <w:rPr>
          <w:b/>
          <w:bCs/>
          <w:color w:val="000000"/>
        </w:rPr>
      </w:pPr>
      <w:r w:rsidRPr="00DF10E6">
        <w:rPr>
          <w:b/>
          <w:bCs/>
          <w:color w:val="000000"/>
        </w:rPr>
        <w:br w:type="page"/>
      </w:r>
    </w:p>
    <w:p w:rsidR="00BD695E" w:rsidRPr="00BD695E" w:rsidRDefault="00BD695E" w:rsidP="00BD695E">
      <w:pPr>
        <w:spacing w:before="100" w:beforeAutospacing="1" w:after="100" w:afterAutospacing="1"/>
        <w:outlineLvl w:val="2"/>
        <w:rPr>
          <w:b/>
          <w:bCs/>
          <w:color w:val="000000"/>
          <w:sz w:val="32"/>
          <w:szCs w:val="32"/>
        </w:rPr>
      </w:pPr>
      <w:r w:rsidRPr="00BD695E">
        <w:rPr>
          <w:b/>
          <w:bCs/>
          <w:color w:val="000000"/>
          <w:sz w:val="32"/>
          <w:szCs w:val="32"/>
        </w:rPr>
        <w:lastRenderedPageBreak/>
        <w:t>Part 12: Conclusion and Call to Action</w:t>
      </w:r>
    </w:p>
    <w:p w:rsidR="00BD695E" w:rsidRPr="00BD695E" w:rsidRDefault="00BD695E" w:rsidP="00BD695E">
      <w:pPr>
        <w:spacing w:before="100" w:beforeAutospacing="1" w:after="100" w:afterAutospacing="1"/>
        <w:outlineLvl w:val="3"/>
        <w:rPr>
          <w:b/>
          <w:bCs/>
          <w:color w:val="000000"/>
          <w:sz w:val="28"/>
          <w:szCs w:val="28"/>
        </w:rPr>
      </w:pPr>
      <w:r w:rsidRPr="00BD695E">
        <w:rPr>
          <w:b/>
          <w:bCs/>
          <w:color w:val="000000"/>
          <w:sz w:val="28"/>
          <w:szCs w:val="28"/>
        </w:rPr>
        <w:t>Introduction</w:t>
      </w:r>
    </w:p>
    <w:p w:rsidR="00BD695E" w:rsidRPr="00BD695E" w:rsidRDefault="00BD695E" w:rsidP="00BD695E">
      <w:pPr>
        <w:spacing w:before="100" w:beforeAutospacing="1" w:after="100" w:afterAutospacing="1"/>
        <w:rPr>
          <w:color w:val="000000"/>
        </w:rPr>
      </w:pPr>
      <w:r w:rsidRPr="00BD695E">
        <w:rPr>
          <w:color w:val="000000"/>
        </w:rPr>
        <w:t>The NEXT Token represents a transformative opportunity in the intersection of energy, technology, and finance. By anchoring its value to real-world energy production and creating a scalable ecosystem integrated with industrial parks, energy block trading, and blockchain technology, NEXT Token offers investors an innovative, stable, and high-growth potential digital asset.</w:t>
      </w:r>
    </w:p>
    <w:p w:rsidR="00BD695E" w:rsidRPr="00BD695E" w:rsidRDefault="00BD695E" w:rsidP="00BD695E">
      <w:pPr>
        <w:spacing w:before="100" w:beforeAutospacing="1" w:after="100" w:afterAutospacing="1"/>
        <w:rPr>
          <w:color w:val="000000"/>
        </w:rPr>
      </w:pPr>
      <w:r w:rsidRPr="00BD695E">
        <w:rPr>
          <w:color w:val="000000"/>
        </w:rPr>
        <w:t xml:space="preserve">This final section summarizes the key benefits of NEXT Token, outlines its long-term vision, and encourages investors to join this </w:t>
      </w:r>
      <w:r w:rsidR="00D54966" w:rsidRPr="00DF10E6">
        <w:rPr>
          <w:color w:val="000000"/>
        </w:rPr>
        <w:t>ground breaking</w:t>
      </w:r>
      <w:r w:rsidRPr="00BD695E">
        <w:rPr>
          <w:color w:val="000000"/>
        </w:rPr>
        <w:t xml:space="preserve"> project.</w:t>
      </w:r>
    </w:p>
    <w:p w:rsidR="00BD695E" w:rsidRPr="00BD695E" w:rsidRDefault="00BD695E" w:rsidP="00BD695E"/>
    <w:p w:rsidR="00BD695E" w:rsidRPr="00BD695E" w:rsidRDefault="00BD695E" w:rsidP="00BD695E">
      <w:pPr>
        <w:spacing w:before="100" w:beforeAutospacing="1" w:after="100" w:afterAutospacing="1"/>
        <w:outlineLvl w:val="2"/>
        <w:rPr>
          <w:b/>
          <w:bCs/>
          <w:color w:val="000000"/>
          <w:sz w:val="28"/>
          <w:szCs w:val="28"/>
        </w:rPr>
      </w:pPr>
      <w:r w:rsidRPr="00BD695E">
        <w:rPr>
          <w:b/>
          <w:bCs/>
          <w:color w:val="000000"/>
          <w:sz w:val="28"/>
          <w:szCs w:val="28"/>
        </w:rPr>
        <w:t>1. Summary of Key Benefits</w:t>
      </w:r>
    </w:p>
    <w:p w:rsidR="00BD695E" w:rsidRPr="00BD695E" w:rsidRDefault="00BD695E" w:rsidP="00BD695E">
      <w:pPr>
        <w:spacing w:before="100" w:beforeAutospacing="1" w:after="100" w:afterAutospacing="1"/>
        <w:outlineLvl w:val="3"/>
        <w:rPr>
          <w:b/>
          <w:bCs/>
          <w:color w:val="000000"/>
        </w:rPr>
      </w:pPr>
      <w:r w:rsidRPr="00BD695E">
        <w:rPr>
          <w:b/>
          <w:bCs/>
          <w:color w:val="000000"/>
        </w:rPr>
        <w:t>a. Real-World Utility and Stability</w:t>
      </w:r>
    </w:p>
    <w:p w:rsidR="00BD695E" w:rsidRPr="00BD695E" w:rsidRDefault="00BD695E" w:rsidP="00BD695E">
      <w:pPr>
        <w:numPr>
          <w:ilvl w:val="0"/>
          <w:numId w:val="166"/>
        </w:numPr>
        <w:spacing w:before="100" w:beforeAutospacing="1" w:after="100" w:afterAutospacing="1"/>
        <w:rPr>
          <w:color w:val="000000"/>
        </w:rPr>
      </w:pPr>
      <w:r w:rsidRPr="00BD695E">
        <w:rPr>
          <w:color w:val="000000"/>
        </w:rPr>
        <w:t>Unlike speculative cryptocurrencies, NEXT Token derives its value from tangible energy production, ensuring stability and predictable returns.</w:t>
      </w:r>
    </w:p>
    <w:p w:rsidR="00BD695E" w:rsidRPr="00BD695E" w:rsidRDefault="00BD695E" w:rsidP="00BD695E">
      <w:pPr>
        <w:numPr>
          <w:ilvl w:val="0"/>
          <w:numId w:val="166"/>
        </w:numPr>
        <w:spacing w:before="100" w:beforeAutospacing="1" w:after="100" w:afterAutospacing="1"/>
        <w:rPr>
          <w:color w:val="000000"/>
        </w:rPr>
      </w:pPr>
      <w:r w:rsidRPr="00BD695E">
        <w:rPr>
          <w:color w:val="000000"/>
        </w:rPr>
        <w:t>Integrated with industrial parks and data centers, NEXT Token serves as the medium for utilities, rentals, and operational payments, driving continuous demand.</w:t>
      </w:r>
    </w:p>
    <w:p w:rsidR="00BD695E" w:rsidRPr="00BD695E" w:rsidRDefault="00BD695E" w:rsidP="00BD695E">
      <w:pPr>
        <w:spacing w:before="100" w:beforeAutospacing="1" w:after="100" w:afterAutospacing="1"/>
        <w:outlineLvl w:val="3"/>
        <w:rPr>
          <w:b/>
          <w:bCs/>
          <w:color w:val="000000"/>
        </w:rPr>
      </w:pPr>
      <w:r w:rsidRPr="00BD695E">
        <w:rPr>
          <w:b/>
          <w:bCs/>
          <w:color w:val="000000"/>
        </w:rPr>
        <w:t>b. Predictable and Competitive Returns</w:t>
      </w:r>
    </w:p>
    <w:p w:rsidR="00BD695E" w:rsidRPr="00BD695E" w:rsidRDefault="00BD695E" w:rsidP="00BD695E">
      <w:pPr>
        <w:numPr>
          <w:ilvl w:val="0"/>
          <w:numId w:val="167"/>
        </w:numPr>
        <w:spacing w:before="100" w:beforeAutospacing="1" w:after="100" w:afterAutospacing="1"/>
        <w:rPr>
          <w:color w:val="000000"/>
        </w:rPr>
      </w:pPr>
      <w:r w:rsidRPr="00BD695E">
        <w:rPr>
          <w:color w:val="000000"/>
        </w:rPr>
        <w:t>Participants can achieve returns of </w:t>
      </w:r>
      <w:r w:rsidR="001F214A">
        <w:rPr>
          <w:b/>
          <w:bCs/>
          <w:color w:val="000000"/>
        </w:rPr>
        <w:t xml:space="preserve">20%-30% PA, subject to market conditions but ensuring consistent positive </w:t>
      </w:r>
      <w:proofErr w:type="spellStart"/>
      <w:r w:rsidR="001F214A">
        <w:rPr>
          <w:b/>
          <w:bCs/>
          <w:color w:val="000000"/>
        </w:rPr>
        <w:t>growth</w:t>
      </w:r>
      <w:r w:rsidRPr="00BD695E">
        <w:rPr>
          <w:b/>
          <w:bCs/>
          <w:color w:val="000000"/>
        </w:rPr>
        <w:t>annually</w:t>
      </w:r>
      <w:proofErr w:type="spellEnd"/>
      <w:r w:rsidRPr="00BD695E">
        <w:rPr>
          <w:color w:val="000000"/>
        </w:rPr>
        <w:t xml:space="preserve"> through energy block trading, supported by smart contracts that guarantee </w:t>
      </w:r>
      <w:r w:rsidR="001F214A">
        <w:rPr>
          <w:color w:val="000000"/>
        </w:rPr>
        <w:t>pay-outs</w:t>
      </w:r>
      <w:r w:rsidRPr="00BD695E">
        <w:rPr>
          <w:color w:val="000000"/>
        </w:rPr>
        <w:t>.</w:t>
      </w:r>
    </w:p>
    <w:p w:rsidR="00BD695E" w:rsidRPr="00BD695E" w:rsidRDefault="00BD695E" w:rsidP="00BD695E">
      <w:pPr>
        <w:numPr>
          <w:ilvl w:val="0"/>
          <w:numId w:val="167"/>
        </w:numPr>
        <w:spacing w:before="100" w:beforeAutospacing="1" w:after="100" w:afterAutospacing="1"/>
        <w:rPr>
          <w:color w:val="000000"/>
        </w:rPr>
      </w:pPr>
      <w:r w:rsidRPr="00BD695E">
        <w:rPr>
          <w:color w:val="000000"/>
        </w:rPr>
        <w:t xml:space="preserve">Long-term holders benefit from annual </w:t>
      </w:r>
      <w:proofErr w:type="spellStart"/>
      <w:r w:rsidR="00BD1E4A">
        <w:rPr>
          <w:color w:val="000000"/>
        </w:rPr>
        <w:t>yeilds</w:t>
      </w:r>
      <w:proofErr w:type="spellEnd"/>
      <w:r w:rsidRPr="00BD695E">
        <w:rPr>
          <w:color w:val="000000"/>
        </w:rPr>
        <w:t xml:space="preserve"> tied to NEXT’s profitability, further incentivizing loyalty and creating additional revenue streams.</w:t>
      </w:r>
    </w:p>
    <w:p w:rsidR="00BD695E" w:rsidRPr="00BD695E" w:rsidRDefault="00BD695E" w:rsidP="00BD695E">
      <w:pPr>
        <w:spacing w:before="100" w:beforeAutospacing="1" w:after="100" w:afterAutospacing="1"/>
        <w:outlineLvl w:val="3"/>
        <w:rPr>
          <w:b/>
          <w:bCs/>
          <w:color w:val="000000"/>
        </w:rPr>
      </w:pPr>
      <w:r w:rsidRPr="00BD695E">
        <w:rPr>
          <w:b/>
          <w:bCs/>
          <w:color w:val="000000"/>
        </w:rPr>
        <w:t>c. Scalable and Sustainable Growth</w:t>
      </w:r>
    </w:p>
    <w:p w:rsidR="00BD695E" w:rsidRPr="00BD695E" w:rsidRDefault="00BD695E" w:rsidP="00BD695E">
      <w:pPr>
        <w:numPr>
          <w:ilvl w:val="0"/>
          <w:numId w:val="168"/>
        </w:numPr>
        <w:spacing w:before="100" w:beforeAutospacing="1" w:after="100" w:afterAutospacing="1"/>
        <w:rPr>
          <w:color w:val="000000"/>
        </w:rPr>
      </w:pPr>
      <w:r w:rsidRPr="00BD695E">
        <w:rPr>
          <w:color w:val="000000"/>
        </w:rPr>
        <w:t>NEXT Token’s scalability is tied to the expansion of electricity generation capacity (targeting 5,000 MW) and the development of industrial parks globally.</w:t>
      </w:r>
    </w:p>
    <w:p w:rsidR="00BD695E" w:rsidRPr="00BD695E" w:rsidRDefault="00BD695E" w:rsidP="00BD695E">
      <w:pPr>
        <w:numPr>
          <w:ilvl w:val="0"/>
          <w:numId w:val="168"/>
        </w:numPr>
        <w:spacing w:before="100" w:beforeAutospacing="1" w:after="100" w:afterAutospacing="1"/>
        <w:rPr>
          <w:color w:val="000000"/>
        </w:rPr>
      </w:pPr>
      <w:r w:rsidRPr="00BD695E">
        <w:rPr>
          <w:color w:val="000000"/>
        </w:rPr>
        <w:t>Emphasis on renewable energy integration ensures alignment with global sustainability goals, making NEXT Token attractive for ESG-focused investors.</w:t>
      </w:r>
    </w:p>
    <w:p w:rsidR="00BD695E" w:rsidRPr="00BD695E" w:rsidRDefault="00BD695E" w:rsidP="00BD695E">
      <w:pPr>
        <w:spacing w:before="100" w:beforeAutospacing="1" w:after="100" w:afterAutospacing="1"/>
        <w:outlineLvl w:val="3"/>
        <w:rPr>
          <w:b/>
          <w:bCs/>
          <w:color w:val="000000"/>
        </w:rPr>
      </w:pPr>
      <w:r w:rsidRPr="00BD695E">
        <w:rPr>
          <w:b/>
          <w:bCs/>
          <w:color w:val="000000"/>
        </w:rPr>
        <w:t>d. Controlled Supply and Price Appreciation</w:t>
      </w:r>
    </w:p>
    <w:p w:rsidR="00BD695E" w:rsidRPr="00BD695E" w:rsidRDefault="00BD695E" w:rsidP="00BD695E">
      <w:pPr>
        <w:numPr>
          <w:ilvl w:val="0"/>
          <w:numId w:val="169"/>
        </w:numPr>
        <w:spacing w:before="100" w:beforeAutospacing="1" w:after="100" w:afterAutospacing="1"/>
        <w:rPr>
          <w:color w:val="000000"/>
        </w:rPr>
      </w:pPr>
      <w:r w:rsidRPr="00BD695E">
        <w:rPr>
          <w:color w:val="000000"/>
        </w:rPr>
        <w:t>With only </w:t>
      </w:r>
      <w:r w:rsidRPr="00BD695E">
        <w:rPr>
          <w:b/>
          <w:bCs/>
          <w:color w:val="000000"/>
        </w:rPr>
        <w:t>15% of the total 50 billion token supply</w:t>
      </w:r>
      <w:r w:rsidRPr="00BD695E">
        <w:rPr>
          <w:color w:val="000000"/>
        </w:rPr>
        <w:t> initially placed in the market, NEXT Token maintains scarcity, encouraging price appreciation and long-term value growth.</w:t>
      </w:r>
    </w:p>
    <w:p w:rsidR="00BD695E" w:rsidRPr="00BD695E" w:rsidRDefault="00BD695E" w:rsidP="00BD695E">
      <w:pPr>
        <w:spacing w:before="100" w:beforeAutospacing="1" w:after="100" w:afterAutospacing="1"/>
        <w:outlineLvl w:val="3"/>
        <w:rPr>
          <w:b/>
          <w:bCs/>
          <w:color w:val="000000"/>
        </w:rPr>
      </w:pPr>
      <w:r w:rsidRPr="00BD695E">
        <w:rPr>
          <w:b/>
          <w:bCs/>
          <w:color w:val="000000"/>
        </w:rPr>
        <w:t>e. First-Mover Advantage in Energy Finance (e-Fi)</w:t>
      </w:r>
    </w:p>
    <w:p w:rsidR="00BD695E" w:rsidRPr="00BD695E" w:rsidRDefault="00BD695E" w:rsidP="00BD695E">
      <w:pPr>
        <w:numPr>
          <w:ilvl w:val="0"/>
          <w:numId w:val="170"/>
        </w:numPr>
        <w:spacing w:before="100" w:beforeAutospacing="1" w:after="100" w:afterAutospacing="1"/>
        <w:rPr>
          <w:color w:val="000000"/>
        </w:rPr>
      </w:pPr>
      <w:r w:rsidRPr="00BD695E">
        <w:rPr>
          <w:color w:val="000000"/>
        </w:rPr>
        <w:lastRenderedPageBreak/>
        <w:t>NEXT Token’s unique combination of blockchain and energy-backed assets positions it as a leader in the emerging energy finance (e-Fi) space, offering a compelling alternative to traditional investments.</w:t>
      </w:r>
    </w:p>
    <w:p w:rsidR="00BD695E" w:rsidRPr="00BD695E" w:rsidRDefault="00BD695E" w:rsidP="00BD695E">
      <w:pPr>
        <w:spacing w:before="100" w:beforeAutospacing="1" w:after="100" w:afterAutospacing="1"/>
        <w:outlineLvl w:val="2"/>
        <w:rPr>
          <w:b/>
          <w:bCs/>
          <w:color w:val="000000"/>
          <w:sz w:val="28"/>
          <w:szCs w:val="28"/>
        </w:rPr>
      </w:pPr>
      <w:r w:rsidRPr="00BD695E">
        <w:rPr>
          <w:b/>
          <w:bCs/>
          <w:color w:val="000000"/>
          <w:sz w:val="28"/>
          <w:szCs w:val="28"/>
        </w:rPr>
        <w:t>2. Vision for the Future</w:t>
      </w:r>
    </w:p>
    <w:p w:rsidR="00BD695E" w:rsidRPr="00BD695E" w:rsidRDefault="00BD695E" w:rsidP="00BD695E">
      <w:pPr>
        <w:spacing w:before="100" w:beforeAutospacing="1" w:after="100" w:afterAutospacing="1"/>
        <w:outlineLvl w:val="3"/>
        <w:rPr>
          <w:b/>
          <w:bCs/>
          <w:color w:val="000000"/>
        </w:rPr>
      </w:pPr>
      <w:r w:rsidRPr="00BD695E">
        <w:rPr>
          <w:b/>
          <w:bCs/>
          <w:color w:val="000000"/>
        </w:rPr>
        <w:t>a. Revolutionizing the Energy Economy</w:t>
      </w:r>
    </w:p>
    <w:p w:rsidR="00BD695E" w:rsidRPr="00BD695E" w:rsidRDefault="00BD695E" w:rsidP="00BD695E">
      <w:pPr>
        <w:spacing w:before="100" w:beforeAutospacing="1" w:after="100" w:afterAutospacing="1"/>
        <w:rPr>
          <w:color w:val="000000"/>
        </w:rPr>
      </w:pPr>
      <w:r w:rsidRPr="00BD695E">
        <w:rPr>
          <w:color w:val="000000"/>
        </w:rPr>
        <w:t>NEXT Token aims to reshape the energy market by creating a seamless connection between energy production, blockchain technology, and digital finance.</w:t>
      </w:r>
    </w:p>
    <w:p w:rsidR="00BD695E" w:rsidRPr="00BD695E" w:rsidRDefault="00BD695E" w:rsidP="00BD695E">
      <w:pPr>
        <w:spacing w:before="100" w:beforeAutospacing="1" w:after="100" w:afterAutospacing="1"/>
        <w:outlineLvl w:val="3"/>
        <w:rPr>
          <w:b/>
          <w:bCs/>
          <w:color w:val="000000"/>
        </w:rPr>
      </w:pPr>
      <w:r w:rsidRPr="00BD695E">
        <w:rPr>
          <w:b/>
          <w:bCs/>
          <w:color w:val="000000"/>
        </w:rPr>
        <w:t>b. Expanding Global Operations</w:t>
      </w:r>
    </w:p>
    <w:p w:rsidR="00BD695E" w:rsidRPr="00BD695E" w:rsidRDefault="00BD695E" w:rsidP="00BD695E">
      <w:pPr>
        <w:numPr>
          <w:ilvl w:val="0"/>
          <w:numId w:val="171"/>
        </w:numPr>
        <w:spacing w:before="100" w:beforeAutospacing="1" w:after="100" w:afterAutospacing="1"/>
        <w:rPr>
          <w:color w:val="000000"/>
        </w:rPr>
      </w:pPr>
      <w:r w:rsidRPr="00BD695E">
        <w:rPr>
          <w:color w:val="000000"/>
        </w:rPr>
        <w:t>NEXT plans to develop </w:t>
      </w:r>
      <w:r w:rsidRPr="00BD695E">
        <w:rPr>
          <w:b/>
          <w:bCs/>
          <w:color w:val="000000"/>
        </w:rPr>
        <w:t>five industrial parks globally</w:t>
      </w:r>
      <w:r w:rsidRPr="00BD695E">
        <w:rPr>
          <w:color w:val="000000"/>
        </w:rPr>
        <w:t>, each integrated with renewable energy solutions and powered by NEXT Token.</w:t>
      </w:r>
    </w:p>
    <w:p w:rsidR="00BD695E" w:rsidRPr="00BD695E" w:rsidRDefault="00BD695E" w:rsidP="00BD695E">
      <w:pPr>
        <w:numPr>
          <w:ilvl w:val="0"/>
          <w:numId w:val="171"/>
        </w:numPr>
        <w:spacing w:before="100" w:beforeAutospacing="1" w:after="100" w:afterAutospacing="1"/>
        <w:rPr>
          <w:color w:val="000000"/>
        </w:rPr>
      </w:pPr>
      <w:r w:rsidRPr="00BD695E">
        <w:rPr>
          <w:color w:val="000000"/>
        </w:rPr>
        <w:t>The scalable model allows for rapid expansion, with plans to supply energy to additional industrial parks or partner projects worldwide.</w:t>
      </w:r>
    </w:p>
    <w:p w:rsidR="00BD695E" w:rsidRPr="00BD695E" w:rsidRDefault="00BD695E" w:rsidP="00BD695E">
      <w:pPr>
        <w:spacing w:before="100" w:beforeAutospacing="1" w:after="100" w:afterAutospacing="1"/>
        <w:outlineLvl w:val="3"/>
        <w:rPr>
          <w:b/>
          <w:bCs/>
          <w:color w:val="000000"/>
        </w:rPr>
      </w:pPr>
      <w:r w:rsidRPr="00BD695E">
        <w:rPr>
          <w:b/>
          <w:bCs/>
          <w:color w:val="000000"/>
        </w:rPr>
        <w:t>c. Promoting Renewable Energy Adoption</w:t>
      </w:r>
    </w:p>
    <w:p w:rsidR="00BD695E" w:rsidRPr="00BD695E" w:rsidRDefault="00BD695E" w:rsidP="00BD695E">
      <w:pPr>
        <w:spacing w:before="100" w:beforeAutospacing="1" w:after="100" w:afterAutospacing="1"/>
        <w:rPr>
          <w:color w:val="000000"/>
        </w:rPr>
      </w:pPr>
      <w:r w:rsidRPr="00BD695E">
        <w:rPr>
          <w:color w:val="000000"/>
        </w:rPr>
        <w:t>As the world transitions to renewable energy, NEXT Token’s ecosystem will play a pivotal role in promoting sustainable energy practices while offering investors competitive returns.</w:t>
      </w:r>
    </w:p>
    <w:p w:rsidR="00BD695E" w:rsidRPr="00BD695E" w:rsidRDefault="00BD695E" w:rsidP="00BD695E">
      <w:pPr>
        <w:spacing w:before="100" w:beforeAutospacing="1" w:after="100" w:afterAutospacing="1"/>
        <w:outlineLvl w:val="3"/>
        <w:rPr>
          <w:b/>
          <w:bCs/>
          <w:color w:val="000000"/>
        </w:rPr>
      </w:pPr>
      <w:r w:rsidRPr="00BD695E">
        <w:rPr>
          <w:b/>
          <w:bCs/>
          <w:color w:val="000000"/>
        </w:rPr>
        <w:t>d. Creating a Self-Sustained Digital Economy</w:t>
      </w:r>
    </w:p>
    <w:p w:rsidR="00BD695E" w:rsidRPr="00BD695E" w:rsidRDefault="00BD695E" w:rsidP="00D54966">
      <w:pPr>
        <w:spacing w:before="100" w:beforeAutospacing="1" w:after="100" w:afterAutospacing="1"/>
        <w:rPr>
          <w:color w:val="000000"/>
        </w:rPr>
      </w:pPr>
      <w:r w:rsidRPr="00BD695E">
        <w:rPr>
          <w:color w:val="000000"/>
        </w:rPr>
        <w:t>The NEXT Token ecosystem is designed to be self-sustaining, with continuous demand generated through energy block trading, industrial park operations, and global partnerships.</w:t>
      </w:r>
    </w:p>
    <w:p w:rsidR="00BD695E" w:rsidRPr="00BD695E" w:rsidRDefault="00D54966" w:rsidP="00D54966">
      <w:pPr>
        <w:rPr>
          <w:b/>
          <w:bCs/>
          <w:color w:val="000000"/>
        </w:rPr>
      </w:pPr>
      <w:r w:rsidRPr="00DF10E6">
        <w:rPr>
          <w:b/>
          <w:bCs/>
          <w:color w:val="000000"/>
        </w:rPr>
        <w:br w:type="page"/>
      </w:r>
      <w:r w:rsidR="00BD695E" w:rsidRPr="00BD695E">
        <w:rPr>
          <w:b/>
          <w:bCs/>
          <w:color w:val="000000"/>
          <w:sz w:val="28"/>
          <w:szCs w:val="28"/>
        </w:rPr>
        <w:lastRenderedPageBreak/>
        <w:t>3. Call to Action</w:t>
      </w:r>
    </w:p>
    <w:p w:rsidR="00BD695E" w:rsidRPr="00BD695E" w:rsidRDefault="00BD695E" w:rsidP="00BD695E">
      <w:pPr>
        <w:spacing w:before="100" w:beforeAutospacing="1" w:after="100" w:afterAutospacing="1"/>
        <w:outlineLvl w:val="3"/>
        <w:rPr>
          <w:b/>
          <w:bCs/>
          <w:color w:val="000000"/>
        </w:rPr>
      </w:pPr>
      <w:r w:rsidRPr="00BD695E">
        <w:rPr>
          <w:b/>
          <w:bCs/>
          <w:color w:val="000000"/>
        </w:rPr>
        <w:t xml:space="preserve">Why </w:t>
      </w:r>
      <w:r w:rsidR="001A10D0">
        <w:rPr>
          <w:b/>
          <w:bCs/>
          <w:color w:val="000000"/>
        </w:rPr>
        <w:t xml:space="preserve">Participate </w:t>
      </w:r>
      <w:r w:rsidRPr="00BD695E">
        <w:rPr>
          <w:b/>
          <w:bCs/>
          <w:color w:val="000000"/>
        </w:rPr>
        <w:t>in NEXT Token?</w:t>
      </w:r>
    </w:p>
    <w:p w:rsidR="00BD695E" w:rsidRPr="00BD695E" w:rsidRDefault="00BD695E" w:rsidP="00BD695E">
      <w:pPr>
        <w:numPr>
          <w:ilvl w:val="0"/>
          <w:numId w:val="172"/>
        </w:numPr>
        <w:spacing w:before="100" w:beforeAutospacing="1" w:after="100" w:afterAutospacing="1"/>
        <w:rPr>
          <w:color w:val="000000"/>
        </w:rPr>
      </w:pPr>
      <w:r w:rsidRPr="00BD695E">
        <w:rPr>
          <w:b/>
          <w:bCs/>
          <w:color w:val="000000"/>
        </w:rPr>
        <w:t>A Unique Opportunity</w:t>
      </w:r>
      <w:r w:rsidRPr="00BD695E">
        <w:rPr>
          <w:color w:val="000000"/>
        </w:rPr>
        <w:t>: NEXT Token is the first of its kind, combining energy production, blockchain technology, and financial returns in a single ecosystem.</w:t>
      </w:r>
    </w:p>
    <w:p w:rsidR="00BD695E" w:rsidRPr="00BD695E" w:rsidRDefault="00BD695E" w:rsidP="00BD695E">
      <w:pPr>
        <w:numPr>
          <w:ilvl w:val="0"/>
          <w:numId w:val="172"/>
        </w:numPr>
        <w:spacing w:before="100" w:beforeAutospacing="1" w:after="100" w:afterAutospacing="1"/>
        <w:rPr>
          <w:color w:val="000000"/>
        </w:rPr>
      </w:pPr>
      <w:r w:rsidRPr="00BD695E">
        <w:rPr>
          <w:b/>
          <w:bCs/>
          <w:color w:val="000000"/>
        </w:rPr>
        <w:t>Stability with Growth Potential</w:t>
      </w:r>
      <w:r w:rsidRPr="00BD695E">
        <w:rPr>
          <w:color w:val="000000"/>
        </w:rPr>
        <w:t>: Anchored to electricity—the only commodity with a consistent price increase—NEXT Token offers unparalleled stability and growth opportunities.</w:t>
      </w:r>
    </w:p>
    <w:p w:rsidR="00BD695E" w:rsidRPr="00BD695E" w:rsidRDefault="00BD695E" w:rsidP="00BD695E">
      <w:pPr>
        <w:numPr>
          <w:ilvl w:val="0"/>
          <w:numId w:val="172"/>
        </w:numPr>
        <w:spacing w:before="100" w:beforeAutospacing="1" w:after="100" w:afterAutospacing="1"/>
        <w:rPr>
          <w:color w:val="000000"/>
        </w:rPr>
      </w:pPr>
      <w:r w:rsidRPr="00BD695E">
        <w:rPr>
          <w:b/>
          <w:bCs/>
          <w:color w:val="000000"/>
        </w:rPr>
        <w:t>Be Part of the Future</w:t>
      </w:r>
      <w:r w:rsidRPr="00BD695E">
        <w:rPr>
          <w:color w:val="000000"/>
        </w:rPr>
        <w:t>: Joining NEXT Token means supporting a global shift toward sustainable energy while benefiting from predictable returns and long-term value appreciation.</w:t>
      </w:r>
    </w:p>
    <w:p w:rsidR="00BD695E" w:rsidRPr="00BD695E" w:rsidRDefault="00BD695E" w:rsidP="00BD695E">
      <w:pPr>
        <w:spacing w:before="100" w:beforeAutospacing="1" w:after="100" w:afterAutospacing="1"/>
        <w:outlineLvl w:val="3"/>
        <w:rPr>
          <w:b/>
          <w:bCs/>
          <w:color w:val="000000"/>
          <w:sz w:val="28"/>
          <w:szCs w:val="28"/>
        </w:rPr>
      </w:pPr>
      <w:r w:rsidRPr="00BD695E">
        <w:rPr>
          <w:b/>
          <w:bCs/>
          <w:color w:val="000000"/>
          <w:sz w:val="28"/>
          <w:szCs w:val="28"/>
        </w:rPr>
        <w:t>How to Get Started</w:t>
      </w:r>
      <w:r w:rsidR="00B55872" w:rsidRPr="00DF10E6">
        <w:rPr>
          <w:b/>
          <w:bCs/>
          <w:color w:val="000000"/>
          <w:sz w:val="28"/>
          <w:szCs w:val="28"/>
        </w:rPr>
        <w:t>?</w:t>
      </w:r>
    </w:p>
    <w:p w:rsidR="00BD695E" w:rsidRPr="00BD695E" w:rsidRDefault="00BD695E" w:rsidP="00BD695E">
      <w:pPr>
        <w:numPr>
          <w:ilvl w:val="0"/>
          <w:numId w:val="173"/>
        </w:numPr>
        <w:spacing w:before="100" w:beforeAutospacing="1" w:after="100" w:afterAutospacing="1"/>
        <w:rPr>
          <w:color w:val="000000"/>
        </w:rPr>
      </w:pPr>
      <w:r w:rsidRPr="00BD695E">
        <w:rPr>
          <w:b/>
          <w:bCs/>
          <w:color w:val="000000"/>
        </w:rPr>
        <w:t>Step 1</w:t>
      </w:r>
      <w:r w:rsidRPr="00BD695E">
        <w:rPr>
          <w:color w:val="000000"/>
        </w:rPr>
        <w:t>: Participate in the pre-sale at </w:t>
      </w:r>
      <w:r w:rsidRPr="00BD695E">
        <w:rPr>
          <w:b/>
          <w:bCs/>
          <w:color w:val="000000"/>
        </w:rPr>
        <w:t>$0.001 per token</w:t>
      </w:r>
      <w:r w:rsidRPr="00BD695E">
        <w:rPr>
          <w:color w:val="000000"/>
        </w:rPr>
        <w:t> and secure an early position in this high-demand ecosystem.</w:t>
      </w:r>
    </w:p>
    <w:p w:rsidR="00BD695E" w:rsidRPr="00BD695E" w:rsidRDefault="00BD695E" w:rsidP="00BD695E">
      <w:pPr>
        <w:numPr>
          <w:ilvl w:val="0"/>
          <w:numId w:val="173"/>
        </w:numPr>
        <w:spacing w:before="100" w:beforeAutospacing="1" w:after="100" w:afterAutospacing="1"/>
        <w:rPr>
          <w:color w:val="000000"/>
        </w:rPr>
      </w:pPr>
      <w:r w:rsidRPr="00BD695E">
        <w:rPr>
          <w:b/>
          <w:bCs/>
          <w:color w:val="000000"/>
        </w:rPr>
        <w:t>Step 2</w:t>
      </w:r>
      <w:r w:rsidRPr="00BD695E">
        <w:rPr>
          <w:color w:val="000000"/>
        </w:rPr>
        <w:t>: Explore energy block trading with guaranteed returns of </w:t>
      </w:r>
      <w:r w:rsidRPr="00BD695E">
        <w:rPr>
          <w:b/>
          <w:bCs/>
          <w:color w:val="000000"/>
        </w:rPr>
        <w:t>30% annually</w:t>
      </w:r>
      <w:r w:rsidRPr="00BD695E">
        <w:rPr>
          <w:color w:val="000000"/>
        </w:rPr>
        <w:t> during the introduction phase.</w:t>
      </w:r>
    </w:p>
    <w:p w:rsidR="00BD695E" w:rsidRPr="00BD695E" w:rsidRDefault="00BD695E" w:rsidP="00BD695E">
      <w:pPr>
        <w:numPr>
          <w:ilvl w:val="0"/>
          <w:numId w:val="173"/>
        </w:numPr>
        <w:spacing w:before="100" w:beforeAutospacing="1" w:after="100" w:afterAutospacing="1"/>
        <w:rPr>
          <w:color w:val="000000"/>
        </w:rPr>
      </w:pPr>
      <w:r w:rsidRPr="00BD695E">
        <w:rPr>
          <w:b/>
          <w:bCs/>
          <w:color w:val="000000"/>
        </w:rPr>
        <w:t>Step 3</w:t>
      </w:r>
      <w:r w:rsidRPr="00BD695E">
        <w:rPr>
          <w:color w:val="000000"/>
        </w:rPr>
        <w:t xml:space="preserve">: Hold NEXT Tokens for over one year to qualify for annual </w:t>
      </w:r>
      <w:proofErr w:type="spellStart"/>
      <w:r w:rsidR="00BD1E4A">
        <w:rPr>
          <w:color w:val="000000"/>
        </w:rPr>
        <w:t>yeilds</w:t>
      </w:r>
      <w:proofErr w:type="spellEnd"/>
      <w:r w:rsidRPr="00BD695E">
        <w:rPr>
          <w:color w:val="000000"/>
        </w:rPr>
        <w:t xml:space="preserve"> and maximize your long-term investment potential.</w:t>
      </w:r>
    </w:p>
    <w:p w:rsidR="00BD695E" w:rsidRPr="00BD695E" w:rsidRDefault="00BD695E" w:rsidP="00BD695E">
      <w:pPr>
        <w:spacing w:before="100" w:beforeAutospacing="1" w:after="100" w:afterAutospacing="1"/>
        <w:outlineLvl w:val="3"/>
        <w:rPr>
          <w:b/>
          <w:bCs/>
          <w:color w:val="000000"/>
          <w:sz w:val="28"/>
          <w:szCs w:val="28"/>
        </w:rPr>
      </w:pPr>
      <w:r w:rsidRPr="00BD695E">
        <w:rPr>
          <w:b/>
          <w:bCs/>
          <w:color w:val="000000"/>
          <w:sz w:val="28"/>
          <w:szCs w:val="28"/>
        </w:rPr>
        <w:t>Contact and Community Engagement</w:t>
      </w:r>
    </w:p>
    <w:p w:rsidR="00BD695E" w:rsidRPr="00BD695E" w:rsidRDefault="00BD695E" w:rsidP="00BD695E">
      <w:pPr>
        <w:spacing w:before="100" w:beforeAutospacing="1" w:after="100" w:afterAutospacing="1"/>
        <w:rPr>
          <w:color w:val="000000"/>
        </w:rPr>
      </w:pPr>
      <w:r w:rsidRPr="00BD695E">
        <w:rPr>
          <w:color w:val="000000"/>
        </w:rPr>
        <w:t>Stay connected and informed about NEXT Token’s developments:</w:t>
      </w:r>
    </w:p>
    <w:p w:rsidR="00BD695E" w:rsidRPr="00BD695E" w:rsidRDefault="00BD695E" w:rsidP="00BD695E">
      <w:pPr>
        <w:numPr>
          <w:ilvl w:val="0"/>
          <w:numId w:val="174"/>
        </w:numPr>
        <w:spacing w:before="100" w:beforeAutospacing="1" w:after="100" w:afterAutospacing="1"/>
        <w:rPr>
          <w:color w:val="000000"/>
        </w:rPr>
      </w:pPr>
      <w:r w:rsidRPr="00BD695E">
        <w:rPr>
          <w:color w:val="000000"/>
        </w:rPr>
        <w:t>Visit our website to access the latest updates and investor resources.</w:t>
      </w:r>
    </w:p>
    <w:p w:rsidR="00BD695E" w:rsidRPr="00BD695E" w:rsidRDefault="00BD695E" w:rsidP="00BD695E">
      <w:pPr>
        <w:numPr>
          <w:ilvl w:val="0"/>
          <w:numId w:val="174"/>
        </w:numPr>
        <w:spacing w:before="100" w:beforeAutospacing="1" w:after="100" w:afterAutospacing="1"/>
        <w:rPr>
          <w:color w:val="000000"/>
        </w:rPr>
      </w:pPr>
      <w:r w:rsidRPr="00BD695E">
        <w:rPr>
          <w:color w:val="000000"/>
        </w:rPr>
        <w:t>Join our community forums, social media channels, and newsletters to participate in discussions and receive timely updates.</w:t>
      </w:r>
    </w:p>
    <w:p w:rsidR="00BD695E" w:rsidRPr="00BD695E" w:rsidRDefault="00BD695E" w:rsidP="00BD695E">
      <w:pPr>
        <w:numPr>
          <w:ilvl w:val="0"/>
          <w:numId w:val="174"/>
        </w:numPr>
        <w:spacing w:before="100" w:beforeAutospacing="1" w:after="100" w:afterAutospacing="1"/>
        <w:rPr>
          <w:color w:val="000000"/>
        </w:rPr>
      </w:pPr>
      <w:r w:rsidRPr="00BD695E">
        <w:rPr>
          <w:color w:val="000000"/>
        </w:rPr>
        <w:t>Contact our support team for inquiries about investments, tokenomics, or partnership opportunities.</w:t>
      </w:r>
    </w:p>
    <w:p w:rsidR="00BD695E" w:rsidRPr="00BD695E" w:rsidRDefault="00BD695E" w:rsidP="00BD695E">
      <w:pPr>
        <w:spacing w:before="100" w:beforeAutospacing="1" w:after="100" w:afterAutospacing="1"/>
        <w:outlineLvl w:val="2"/>
        <w:rPr>
          <w:b/>
          <w:bCs/>
          <w:color w:val="000000"/>
          <w:sz w:val="28"/>
          <w:szCs w:val="28"/>
        </w:rPr>
      </w:pPr>
      <w:r w:rsidRPr="00BD695E">
        <w:rPr>
          <w:b/>
          <w:bCs/>
          <w:color w:val="000000"/>
          <w:sz w:val="28"/>
          <w:szCs w:val="28"/>
        </w:rPr>
        <w:t>Conclusion</w:t>
      </w:r>
    </w:p>
    <w:p w:rsidR="00BD695E" w:rsidRPr="00BD695E" w:rsidRDefault="00BD695E" w:rsidP="00BD695E">
      <w:pPr>
        <w:spacing w:before="100" w:beforeAutospacing="1" w:after="100" w:afterAutospacing="1"/>
        <w:rPr>
          <w:color w:val="000000"/>
        </w:rPr>
      </w:pPr>
      <w:r w:rsidRPr="00BD695E">
        <w:rPr>
          <w:color w:val="000000"/>
        </w:rPr>
        <w:t>NEXT Token is more than just a cryptocurrency—it’s a transformative solution at the forefront of energy finance, digital assets, and sustainable growth. By aligning with real-world utility, scalability, and renewable energy integration, NEXT Token is uniquely positioned to lead the energy-backed digital economy.</w:t>
      </w:r>
    </w:p>
    <w:p w:rsidR="00BD695E" w:rsidRPr="00DF10E6" w:rsidRDefault="001A10D0" w:rsidP="00DF10E6">
      <w:pPr>
        <w:spacing w:before="100" w:beforeAutospacing="1" w:after="100" w:afterAutospacing="1"/>
        <w:rPr>
          <w:color w:val="000000"/>
        </w:rPr>
      </w:pPr>
      <w:r>
        <w:rPr>
          <w:color w:val="000000"/>
        </w:rPr>
        <w:t xml:space="preserve">Participate </w:t>
      </w:r>
      <w:r w:rsidR="00BD695E" w:rsidRPr="00BD695E">
        <w:rPr>
          <w:color w:val="000000"/>
        </w:rPr>
        <w:t>today to be part of the NEXT revolution and secure your place in a future where energy, technology, and finance converge to create unparalleled opportunities for growth, stability, and impact</w:t>
      </w:r>
    </w:p>
    <w:sectPr w:rsidR="00BD695E" w:rsidRPr="00DF10E6" w:rsidSect="00C53354">
      <w:footerReference w:type="even" r:id="rId17"/>
      <w:footerReference w:type="default" r:id="rId1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3B7F" w:rsidRDefault="00DE3B7F" w:rsidP="00C53354">
      <w:r>
        <w:separator/>
      </w:r>
    </w:p>
  </w:endnote>
  <w:endnote w:type="continuationSeparator" w:id="0">
    <w:p w:rsidR="00DE3B7F" w:rsidRDefault="00DE3B7F" w:rsidP="00C53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9937761"/>
      <w:docPartObj>
        <w:docPartGallery w:val="Page Numbers (Bottom of Page)"/>
        <w:docPartUnique/>
      </w:docPartObj>
    </w:sdtPr>
    <w:sdtEndPr>
      <w:rPr>
        <w:rStyle w:val="PageNumber"/>
      </w:rPr>
    </w:sdtEndPr>
    <w:sdtContent>
      <w:p w:rsidR="00C53354" w:rsidRDefault="00C53354" w:rsidP="00C533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53354" w:rsidRDefault="00C53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5695671"/>
      <w:docPartObj>
        <w:docPartGallery w:val="Page Numbers (Bottom of Page)"/>
        <w:docPartUnique/>
      </w:docPartObj>
    </w:sdtPr>
    <w:sdtEndPr>
      <w:rPr>
        <w:rStyle w:val="PageNumber"/>
      </w:rPr>
    </w:sdtEndPr>
    <w:sdtContent>
      <w:p w:rsidR="00C53354" w:rsidRDefault="00C53354" w:rsidP="00C533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C53354" w:rsidRDefault="00C53354">
    <w:pPr>
      <w:pStyle w:val="Footer"/>
    </w:pPr>
    <w:r>
      <w:rPr>
        <w:rFonts w:ascii="AppleSystemUIFont" w:hAnsi="AppleSystemUIFont" w:cs="AppleSystemUIFont"/>
        <w:noProof/>
        <w:sz w:val="28"/>
        <w:szCs w:val="28"/>
        <w:lang w:val="en-GB"/>
      </w:rPr>
      <w:drawing>
        <wp:anchor distT="0" distB="0" distL="114300" distR="114300" simplePos="0" relativeHeight="251658240" behindDoc="1" locked="0" layoutInCell="1" allowOverlap="1" wp14:anchorId="1E920FC1">
          <wp:simplePos x="0" y="0"/>
          <wp:positionH relativeFrom="column">
            <wp:posOffset>4866198</wp:posOffset>
          </wp:positionH>
          <wp:positionV relativeFrom="paragraph">
            <wp:posOffset>-198783</wp:posOffset>
          </wp:positionV>
          <wp:extent cx="818984" cy="463041"/>
          <wp:effectExtent l="0" t="0" r="0" b="0"/>
          <wp:wrapTight wrapText="bothSides">
            <wp:wrapPolygon edited="0">
              <wp:start x="0" y="0"/>
              <wp:lineTo x="0" y="20741"/>
              <wp:lineTo x="21114" y="20741"/>
              <wp:lineTo x="21114" y="0"/>
              <wp:lineTo x="0" y="0"/>
            </wp:wrapPolygon>
          </wp:wrapTight>
          <wp:docPr id="2004017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55683" name="Picture 74795568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8984" cy="46304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3B7F" w:rsidRDefault="00DE3B7F" w:rsidP="00C53354">
      <w:r>
        <w:separator/>
      </w:r>
    </w:p>
  </w:footnote>
  <w:footnote w:type="continuationSeparator" w:id="0">
    <w:p w:rsidR="00DE3B7F" w:rsidRDefault="00DE3B7F" w:rsidP="00C53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F0000"/>
    <w:multiLevelType w:val="multilevel"/>
    <w:tmpl w:val="669E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7A6508"/>
    <w:multiLevelType w:val="multilevel"/>
    <w:tmpl w:val="728A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C7E00"/>
    <w:multiLevelType w:val="multilevel"/>
    <w:tmpl w:val="2AAE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6238FA"/>
    <w:multiLevelType w:val="multilevel"/>
    <w:tmpl w:val="0AF6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6A6ADC"/>
    <w:multiLevelType w:val="multilevel"/>
    <w:tmpl w:val="73F8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8912A2"/>
    <w:multiLevelType w:val="multilevel"/>
    <w:tmpl w:val="17E0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CA4096"/>
    <w:multiLevelType w:val="multilevel"/>
    <w:tmpl w:val="1378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CF0ED3"/>
    <w:multiLevelType w:val="multilevel"/>
    <w:tmpl w:val="D34826C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D86DEE"/>
    <w:multiLevelType w:val="multilevel"/>
    <w:tmpl w:val="18C0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DF09DB"/>
    <w:multiLevelType w:val="multilevel"/>
    <w:tmpl w:val="8CFE8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E27837"/>
    <w:multiLevelType w:val="multilevel"/>
    <w:tmpl w:val="7454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FA7BEB"/>
    <w:multiLevelType w:val="multilevel"/>
    <w:tmpl w:val="6F5C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B03CFA"/>
    <w:multiLevelType w:val="multilevel"/>
    <w:tmpl w:val="FFF4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DF5374"/>
    <w:multiLevelType w:val="multilevel"/>
    <w:tmpl w:val="8E00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2EB2C07"/>
    <w:multiLevelType w:val="multilevel"/>
    <w:tmpl w:val="6A44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F234A8"/>
    <w:multiLevelType w:val="multilevel"/>
    <w:tmpl w:val="8054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3F485B"/>
    <w:multiLevelType w:val="multilevel"/>
    <w:tmpl w:val="0136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9E6DA3"/>
    <w:multiLevelType w:val="multilevel"/>
    <w:tmpl w:val="B19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A871ED"/>
    <w:multiLevelType w:val="multilevel"/>
    <w:tmpl w:val="E90E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3B4305B"/>
    <w:multiLevelType w:val="multilevel"/>
    <w:tmpl w:val="9C34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3D40658"/>
    <w:multiLevelType w:val="multilevel"/>
    <w:tmpl w:val="36FE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4500DD1"/>
    <w:multiLevelType w:val="multilevel"/>
    <w:tmpl w:val="88D2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61BE2"/>
    <w:multiLevelType w:val="multilevel"/>
    <w:tmpl w:val="E070A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4EF001E"/>
    <w:multiLevelType w:val="multilevel"/>
    <w:tmpl w:val="49C6A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1C416B"/>
    <w:multiLevelType w:val="multilevel"/>
    <w:tmpl w:val="C6960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5262F0A"/>
    <w:multiLevelType w:val="multilevel"/>
    <w:tmpl w:val="8B40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496BD3"/>
    <w:multiLevelType w:val="multilevel"/>
    <w:tmpl w:val="ABC0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59E3F72"/>
    <w:multiLevelType w:val="multilevel"/>
    <w:tmpl w:val="545C9D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2E47C5"/>
    <w:multiLevelType w:val="multilevel"/>
    <w:tmpl w:val="19A6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6702275"/>
    <w:multiLevelType w:val="multilevel"/>
    <w:tmpl w:val="4F18D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6911D87"/>
    <w:multiLevelType w:val="multilevel"/>
    <w:tmpl w:val="FE7A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2C5A0F"/>
    <w:multiLevelType w:val="multilevel"/>
    <w:tmpl w:val="709E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336777"/>
    <w:multiLevelType w:val="multilevel"/>
    <w:tmpl w:val="0D7E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980E02"/>
    <w:multiLevelType w:val="multilevel"/>
    <w:tmpl w:val="1646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9C0DB2"/>
    <w:multiLevelType w:val="multilevel"/>
    <w:tmpl w:val="2D70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7CA7A2B"/>
    <w:multiLevelType w:val="multilevel"/>
    <w:tmpl w:val="2226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901ED0"/>
    <w:multiLevelType w:val="multilevel"/>
    <w:tmpl w:val="7824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8914ADA"/>
    <w:multiLevelType w:val="multilevel"/>
    <w:tmpl w:val="9034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A83D63"/>
    <w:multiLevelType w:val="multilevel"/>
    <w:tmpl w:val="9668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9802CC2"/>
    <w:multiLevelType w:val="multilevel"/>
    <w:tmpl w:val="8AB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9925D57"/>
    <w:multiLevelType w:val="hybridMultilevel"/>
    <w:tmpl w:val="147649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09B50B39"/>
    <w:multiLevelType w:val="multilevel"/>
    <w:tmpl w:val="67D8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034084"/>
    <w:multiLevelType w:val="multilevel"/>
    <w:tmpl w:val="9A98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6A3F9D"/>
    <w:multiLevelType w:val="multilevel"/>
    <w:tmpl w:val="D34826C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A701711"/>
    <w:multiLevelType w:val="multilevel"/>
    <w:tmpl w:val="1FB4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B1670F6"/>
    <w:multiLevelType w:val="multilevel"/>
    <w:tmpl w:val="D34826C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B4C2234"/>
    <w:multiLevelType w:val="multilevel"/>
    <w:tmpl w:val="B8FE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B7B2064"/>
    <w:multiLevelType w:val="multilevel"/>
    <w:tmpl w:val="9BF4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BAE461C"/>
    <w:multiLevelType w:val="multilevel"/>
    <w:tmpl w:val="A536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0C4751"/>
    <w:multiLevelType w:val="multilevel"/>
    <w:tmpl w:val="4D5E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2B6E0E"/>
    <w:multiLevelType w:val="multilevel"/>
    <w:tmpl w:val="A31E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C3B70CD"/>
    <w:multiLevelType w:val="multilevel"/>
    <w:tmpl w:val="5984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3E4938"/>
    <w:multiLevelType w:val="multilevel"/>
    <w:tmpl w:val="5A06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C7F1123"/>
    <w:multiLevelType w:val="multilevel"/>
    <w:tmpl w:val="43E0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CFE2AD5"/>
    <w:multiLevelType w:val="multilevel"/>
    <w:tmpl w:val="AEEE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4960F8"/>
    <w:multiLevelType w:val="hybridMultilevel"/>
    <w:tmpl w:val="AA2C00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0D5705D7"/>
    <w:multiLevelType w:val="multilevel"/>
    <w:tmpl w:val="8E527D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D5D4FE1"/>
    <w:multiLevelType w:val="multilevel"/>
    <w:tmpl w:val="4030B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DC606FA"/>
    <w:multiLevelType w:val="multilevel"/>
    <w:tmpl w:val="8BC2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DF5335A"/>
    <w:multiLevelType w:val="multilevel"/>
    <w:tmpl w:val="7136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087FC8"/>
    <w:multiLevelType w:val="multilevel"/>
    <w:tmpl w:val="D29430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ED8398A"/>
    <w:multiLevelType w:val="multilevel"/>
    <w:tmpl w:val="3080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211446"/>
    <w:multiLevelType w:val="multilevel"/>
    <w:tmpl w:val="CA104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2948EC"/>
    <w:multiLevelType w:val="multilevel"/>
    <w:tmpl w:val="8E249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3D3736"/>
    <w:multiLevelType w:val="multilevel"/>
    <w:tmpl w:val="9004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F4D37BB"/>
    <w:multiLevelType w:val="multilevel"/>
    <w:tmpl w:val="890C0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FCB1586"/>
    <w:multiLevelType w:val="multilevel"/>
    <w:tmpl w:val="B864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04B4015"/>
    <w:multiLevelType w:val="multilevel"/>
    <w:tmpl w:val="36C8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07D356B"/>
    <w:multiLevelType w:val="multilevel"/>
    <w:tmpl w:val="EBE0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0BE75E5"/>
    <w:multiLevelType w:val="multilevel"/>
    <w:tmpl w:val="355C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12B4F74"/>
    <w:multiLevelType w:val="multilevel"/>
    <w:tmpl w:val="9100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A46E99"/>
    <w:multiLevelType w:val="multilevel"/>
    <w:tmpl w:val="5DAC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D836D5"/>
    <w:multiLevelType w:val="multilevel"/>
    <w:tmpl w:val="AB78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28247C4"/>
    <w:multiLevelType w:val="multilevel"/>
    <w:tmpl w:val="E3B6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2DB13D8"/>
    <w:multiLevelType w:val="multilevel"/>
    <w:tmpl w:val="E9F0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31A7798"/>
    <w:multiLevelType w:val="multilevel"/>
    <w:tmpl w:val="A3F6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3235D9A"/>
    <w:multiLevelType w:val="multilevel"/>
    <w:tmpl w:val="6610E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3276442"/>
    <w:multiLevelType w:val="multilevel"/>
    <w:tmpl w:val="1FCE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3445320"/>
    <w:multiLevelType w:val="multilevel"/>
    <w:tmpl w:val="6C9C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3474ACA"/>
    <w:multiLevelType w:val="multilevel"/>
    <w:tmpl w:val="E0FC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36B2FAC"/>
    <w:multiLevelType w:val="multilevel"/>
    <w:tmpl w:val="4DB68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3735701"/>
    <w:multiLevelType w:val="multilevel"/>
    <w:tmpl w:val="3424C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3C06D70"/>
    <w:multiLevelType w:val="multilevel"/>
    <w:tmpl w:val="4C2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42928EB"/>
    <w:multiLevelType w:val="multilevel"/>
    <w:tmpl w:val="F432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44A1E83"/>
    <w:multiLevelType w:val="multilevel"/>
    <w:tmpl w:val="8126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467753B"/>
    <w:multiLevelType w:val="multilevel"/>
    <w:tmpl w:val="7160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4F07F2C"/>
    <w:multiLevelType w:val="multilevel"/>
    <w:tmpl w:val="21B0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4FE03E4"/>
    <w:multiLevelType w:val="multilevel"/>
    <w:tmpl w:val="E7A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50A54D4"/>
    <w:multiLevelType w:val="multilevel"/>
    <w:tmpl w:val="0F80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50D4A4F"/>
    <w:multiLevelType w:val="multilevel"/>
    <w:tmpl w:val="EA06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5342828"/>
    <w:multiLevelType w:val="multilevel"/>
    <w:tmpl w:val="9D1E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59066CC"/>
    <w:multiLevelType w:val="multilevel"/>
    <w:tmpl w:val="D51A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5911805"/>
    <w:multiLevelType w:val="multilevel"/>
    <w:tmpl w:val="6D3A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5A63701"/>
    <w:multiLevelType w:val="hybridMultilevel"/>
    <w:tmpl w:val="9AE494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15B315BD"/>
    <w:multiLevelType w:val="multilevel"/>
    <w:tmpl w:val="8646AE5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627158A"/>
    <w:multiLevelType w:val="multilevel"/>
    <w:tmpl w:val="183E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62958F1"/>
    <w:multiLevelType w:val="multilevel"/>
    <w:tmpl w:val="DB9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68F1D51"/>
    <w:multiLevelType w:val="multilevel"/>
    <w:tmpl w:val="A9B62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7926BBF"/>
    <w:multiLevelType w:val="hybridMultilevel"/>
    <w:tmpl w:val="A210A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18175A86"/>
    <w:multiLevelType w:val="multilevel"/>
    <w:tmpl w:val="1E92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8441743"/>
    <w:multiLevelType w:val="multilevel"/>
    <w:tmpl w:val="2B861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84B3AA3"/>
    <w:multiLevelType w:val="multilevel"/>
    <w:tmpl w:val="789A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85F1E61"/>
    <w:multiLevelType w:val="multilevel"/>
    <w:tmpl w:val="3046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DC6723"/>
    <w:multiLevelType w:val="multilevel"/>
    <w:tmpl w:val="CE4A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2D7C76"/>
    <w:multiLevelType w:val="multilevel"/>
    <w:tmpl w:val="0510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9C53F1A"/>
    <w:multiLevelType w:val="multilevel"/>
    <w:tmpl w:val="2FB4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A084A6B"/>
    <w:multiLevelType w:val="multilevel"/>
    <w:tmpl w:val="6268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A101C67"/>
    <w:multiLevelType w:val="multilevel"/>
    <w:tmpl w:val="BEEE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282A76"/>
    <w:multiLevelType w:val="multilevel"/>
    <w:tmpl w:val="6FEC51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A2C3D7C"/>
    <w:multiLevelType w:val="multilevel"/>
    <w:tmpl w:val="FA24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A462F04"/>
    <w:multiLevelType w:val="multilevel"/>
    <w:tmpl w:val="C62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B845D06"/>
    <w:multiLevelType w:val="multilevel"/>
    <w:tmpl w:val="DEBE9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B9840D7"/>
    <w:multiLevelType w:val="multilevel"/>
    <w:tmpl w:val="6636A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B9F549C"/>
    <w:multiLevelType w:val="multilevel"/>
    <w:tmpl w:val="3BE05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BC16966"/>
    <w:multiLevelType w:val="multilevel"/>
    <w:tmpl w:val="8C84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DD17A1"/>
    <w:multiLevelType w:val="multilevel"/>
    <w:tmpl w:val="43B83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C0B09DF"/>
    <w:multiLevelType w:val="multilevel"/>
    <w:tmpl w:val="D1FA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C290C04"/>
    <w:multiLevelType w:val="multilevel"/>
    <w:tmpl w:val="56D4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C2D1EB1"/>
    <w:multiLevelType w:val="multilevel"/>
    <w:tmpl w:val="601C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C370E6E"/>
    <w:multiLevelType w:val="multilevel"/>
    <w:tmpl w:val="A9D0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CC86E29"/>
    <w:multiLevelType w:val="multilevel"/>
    <w:tmpl w:val="E56C1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CDB241E"/>
    <w:multiLevelType w:val="multilevel"/>
    <w:tmpl w:val="989E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CE81F25"/>
    <w:multiLevelType w:val="multilevel"/>
    <w:tmpl w:val="F6F6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D0D3B3F"/>
    <w:multiLevelType w:val="multilevel"/>
    <w:tmpl w:val="42B43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D68640F"/>
    <w:multiLevelType w:val="multilevel"/>
    <w:tmpl w:val="D750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DCF53FD"/>
    <w:multiLevelType w:val="multilevel"/>
    <w:tmpl w:val="AFDC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DF4585C"/>
    <w:multiLevelType w:val="multilevel"/>
    <w:tmpl w:val="F0FC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E0966C6"/>
    <w:multiLevelType w:val="multilevel"/>
    <w:tmpl w:val="F100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E3E5DD8"/>
    <w:multiLevelType w:val="multilevel"/>
    <w:tmpl w:val="E488F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E525950"/>
    <w:multiLevelType w:val="multilevel"/>
    <w:tmpl w:val="43CC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694C74"/>
    <w:multiLevelType w:val="multilevel"/>
    <w:tmpl w:val="96304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EA66B55"/>
    <w:multiLevelType w:val="multilevel"/>
    <w:tmpl w:val="B3B8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EC52394"/>
    <w:multiLevelType w:val="multilevel"/>
    <w:tmpl w:val="53F2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F0110ED"/>
    <w:multiLevelType w:val="multilevel"/>
    <w:tmpl w:val="124C5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F90200A"/>
    <w:multiLevelType w:val="multilevel"/>
    <w:tmpl w:val="CCEA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96018F"/>
    <w:multiLevelType w:val="multilevel"/>
    <w:tmpl w:val="FAB8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FE42603"/>
    <w:multiLevelType w:val="multilevel"/>
    <w:tmpl w:val="F768D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FEB3E20"/>
    <w:multiLevelType w:val="multilevel"/>
    <w:tmpl w:val="046C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FFA7347"/>
    <w:multiLevelType w:val="multilevel"/>
    <w:tmpl w:val="5A4A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05D4FA4"/>
    <w:multiLevelType w:val="hybridMultilevel"/>
    <w:tmpl w:val="105AB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1" w15:restartNumberingAfterBreak="0">
    <w:nsid w:val="20807C45"/>
    <w:multiLevelType w:val="multilevel"/>
    <w:tmpl w:val="4C66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1056DA2"/>
    <w:multiLevelType w:val="multilevel"/>
    <w:tmpl w:val="4E4A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1474DF0"/>
    <w:multiLevelType w:val="multilevel"/>
    <w:tmpl w:val="5114E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1D06490"/>
    <w:multiLevelType w:val="multilevel"/>
    <w:tmpl w:val="7EAE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20B2F29"/>
    <w:multiLevelType w:val="multilevel"/>
    <w:tmpl w:val="F5FE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21366BB"/>
    <w:multiLevelType w:val="multilevel"/>
    <w:tmpl w:val="DA84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2E43889"/>
    <w:multiLevelType w:val="multilevel"/>
    <w:tmpl w:val="C3B0CA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35C44A9"/>
    <w:multiLevelType w:val="multilevel"/>
    <w:tmpl w:val="7818C7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3714DA4"/>
    <w:multiLevelType w:val="multilevel"/>
    <w:tmpl w:val="C4C2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40873C1"/>
    <w:multiLevelType w:val="multilevel"/>
    <w:tmpl w:val="FD66C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41C701B"/>
    <w:multiLevelType w:val="multilevel"/>
    <w:tmpl w:val="F8D0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45E5A5E"/>
    <w:multiLevelType w:val="multilevel"/>
    <w:tmpl w:val="48C4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4D41A9B"/>
    <w:multiLevelType w:val="multilevel"/>
    <w:tmpl w:val="DD64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5211B16"/>
    <w:multiLevelType w:val="multilevel"/>
    <w:tmpl w:val="AB36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549120C"/>
    <w:multiLevelType w:val="multilevel"/>
    <w:tmpl w:val="EDCA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5526CCF"/>
    <w:multiLevelType w:val="multilevel"/>
    <w:tmpl w:val="398C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596134B"/>
    <w:multiLevelType w:val="multilevel"/>
    <w:tmpl w:val="BEA8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5987BEF"/>
    <w:multiLevelType w:val="multilevel"/>
    <w:tmpl w:val="B2ACE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5CC336D"/>
    <w:multiLevelType w:val="multilevel"/>
    <w:tmpl w:val="3D7E90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5E906D2"/>
    <w:multiLevelType w:val="multilevel"/>
    <w:tmpl w:val="D2BC34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5F6184B"/>
    <w:multiLevelType w:val="multilevel"/>
    <w:tmpl w:val="31AAC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603020D"/>
    <w:multiLevelType w:val="multilevel"/>
    <w:tmpl w:val="D912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6251A7A"/>
    <w:multiLevelType w:val="multilevel"/>
    <w:tmpl w:val="CB9C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63031D7"/>
    <w:multiLevelType w:val="multilevel"/>
    <w:tmpl w:val="72C8F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6BA5A55"/>
    <w:multiLevelType w:val="multilevel"/>
    <w:tmpl w:val="6C42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6BE0808"/>
    <w:multiLevelType w:val="multilevel"/>
    <w:tmpl w:val="83944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70B7D01"/>
    <w:multiLevelType w:val="multilevel"/>
    <w:tmpl w:val="AB16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71B7C3B"/>
    <w:multiLevelType w:val="multilevel"/>
    <w:tmpl w:val="6A6E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78E3F1A"/>
    <w:multiLevelType w:val="multilevel"/>
    <w:tmpl w:val="37EA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7A40A6C"/>
    <w:multiLevelType w:val="multilevel"/>
    <w:tmpl w:val="7818C7D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285207ED"/>
    <w:multiLevelType w:val="multilevel"/>
    <w:tmpl w:val="999C82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28C42D12"/>
    <w:multiLevelType w:val="multilevel"/>
    <w:tmpl w:val="70AE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9D03E4B"/>
    <w:multiLevelType w:val="multilevel"/>
    <w:tmpl w:val="18EE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9DC18FE"/>
    <w:multiLevelType w:val="multilevel"/>
    <w:tmpl w:val="D672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B1A3AB8"/>
    <w:multiLevelType w:val="multilevel"/>
    <w:tmpl w:val="E138A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B3A0EF7"/>
    <w:multiLevelType w:val="multilevel"/>
    <w:tmpl w:val="90C2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B4D66E7"/>
    <w:multiLevelType w:val="multilevel"/>
    <w:tmpl w:val="053A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B9B136B"/>
    <w:multiLevelType w:val="multilevel"/>
    <w:tmpl w:val="4F7E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BA2107F"/>
    <w:multiLevelType w:val="multilevel"/>
    <w:tmpl w:val="158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BCD0FC5"/>
    <w:multiLevelType w:val="multilevel"/>
    <w:tmpl w:val="54A2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BE93A3D"/>
    <w:multiLevelType w:val="multilevel"/>
    <w:tmpl w:val="E9A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C5D2907"/>
    <w:multiLevelType w:val="multilevel"/>
    <w:tmpl w:val="39FC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C5D2B88"/>
    <w:multiLevelType w:val="multilevel"/>
    <w:tmpl w:val="6CD4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D210A93"/>
    <w:multiLevelType w:val="multilevel"/>
    <w:tmpl w:val="D8B8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E4F376A"/>
    <w:multiLevelType w:val="multilevel"/>
    <w:tmpl w:val="2F1A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F283AC6"/>
    <w:multiLevelType w:val="multilevel"/>
    <w:tmpl w:val="DBD8A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2F2A224A"/>
    <w:multiLevelType w:val="multilevel"/>
    <w:tmpl w:val="621C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F482584"/>
    <w:multiLevelType w:val="multilevel"/>
    <w:tmpl w:val="E948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F687082"/>
    <w:multiLevelType w:val="multilevel"/>
    <w:tmpl w:val="1AB0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FE94CC6"/>
    <w:multiLevelType w:val="multilevel"/>
    <w:tmpl w:val="0E66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054423A"/>
    <w:multiLevelType w:val="multilevel"/>
    <w:tmpl w:val="EA2C3F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0E4482F"/>
    <w:multiLevelType w:val="multilevel"/>
    <w:tmpl w:val="D106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0FA2F84"/>
    <w:multiLevelType w:val="multilevel"/>
    <w:tmpl w:val="35683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10D0C98"/>
    <w:multiLevelType w:val="multilevel"/>
    <w:tmpl w:val="C7160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1D319A7"/>
    <w:multiLevelType w:val="multilevel"/>
    <w:tmpl w:val="C026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23A1695"/>
    <w:multiLevelType w:val="multilevel"/>
    <w:tmpl w:val="F60E1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2841C7D"/>
    <w:multiLevelType w:val="multilevel"/>
    <w:tmpl w:val="25F2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28E2E67"/>
    <w:multiLevelType w:val="hybridMultilevel"/>
    <w:tmpl w:val="AB2C6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32B21278"/>
    <w:multiLevelType w:val="multilevel"/>
    <w:tmpl w:val="56BE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2CF7E0C"/>
    <w:multiLevelType w:val="multilevel"/>
    <w:tmpl w:val="D1AE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2F4730B"/>
    <w:multiLevelType w:val="multilevel"/>
    <w:tmpl w:val="74D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31915F2"/>
    <w:multiLevelType w:val="multilevel"/>
    <w:tmpl w:val="4134EF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34F19DF"/>
    <w:multiLevelType w:val="multilevel"/>
    <w:tmpl w:val="7250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3A2110B"/>
    <w:multiLevelType w:val="multilevel"/>
    <w:tmpl w:val="21E6C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3DF26D5"/>
    <w:multiLevelType w:val="multilevel"/>
    <w:tmpl w:val="C064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4085DD5"/>
    <w:multiLevelType w:val="multilevel"/>
    <w:tmpl w:val="FB0C9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43524C5"/>
    <w:multiLevelType w:val="multilevel"/>
    <w:tmpl w:val="B524A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49E563F"/>
    <w:multiLevelType w:val="multilevel"/>
    <w:tmpl w:val="D0EC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4B82C79"/>
    <w:multiLevelType w:val="multilevel"/>
    <w:tmpl w:val="9B14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4DB7F6B"/>
    <w:multiLevelType w:val="multilevel"/>
    <w:tmpl w:val="0948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4F43E31"/>
    <w:multiLevelType w:val="multilevel"/>
    <w:tmpl w:val="2DE2B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5314AE8"/>
    <w:multiLevelType w:val="multilevel"/>
    <w:tmpl w:val="C96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5B52DC8"/>
    <w:multiLevelType w:val="multilevel"/>
    <w:tmpl w:val="1924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625715E"/>
    <w:multiLevelType w:val="multilevel"/>
    <w:tmpl w:val="E13E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6372482"/>
    <w:multiLevelType w:val="multilevel"/>
    <w:tmpl w:val="8710E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3705756F"/>
    <w:multiLevelType w:val="multilevel"/>
    <w:tmpl w:val="F352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7336D72"/>
    <w:multiLevelType w:val="multilevel"/>
    <w:tmpl w:val="EEF2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756264A"/>
    <w:multiLevelType w:val="multilevel"/>
    <w:tmpl w:val="1EF2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37C70D3C"/>
    <w:multiLevelType w:val="multilevel"/>
    <w:tmpl w:val="D84E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37EE7613"/>
    <w:multiLevelType w:val="multilevel"/>
    <w:tmpl w:val="EB7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82B7F36"/>
    <w:multiLevelType w:val="multilevel"/>
    <w:tmpl w:val="38440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38444CB6"/>
    <w:multiLevelType w:val="multilevel"/>
    <w:tmpl w:val="51E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84D163E"/>
    <w:multiLevelType w:val="multilevel"/>
    <w:tmpl w:val="FA22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38683A29"/>
    <w:multiLevelType w:val="multilevel"/>
    <w:tmpl w:val="D762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9540B49"/>
    <w:multiLevelType w:val="multilevel"/>
    <w:tmpl w:val="474A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9617889"/>
    <w:multiLevelType w:val="multilevel"/>
    <w:tmpl w:val="014E8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39E956BF"/>
    <w:multiLevelType w:val="multilevel"/>
    <w:tmpl w:val="5110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A156AF9"/>
    <w:multiLevelType w:val="multilevel"/>
    <w:tmpl w:val="2D0C9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3A685881"/>
    <w:multiLevelType w:val="multilevel"/>
    <w:tmpl w:val="256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ACE222F"/>
    <w:multiLevelType w:val="multilevel"/>
    <w:tmpl w:val="419E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CA24814"/>
    <w:multiLevelType w:val="multilevel"/>
    <w:tmpl w:val="C5A6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3D006405"/>
    <w:multiLevelType w:val="multilevel"/>
    <w:tmpl w:val="DFF6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D065B74"/>
    <w:multiLevelType w:val="multilevel"/>
    <w:tmpl w:val="515E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D2B68CE"/>
    <w:multiLevelType w:val="multilevel"/>
    <w:tmpl w:val="EAA4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D34264F"/>
    <w:multiLevelType w:val="multilevel"/>
    <w:tmpl w:val="B954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D6A3A2E"/>
    <w:multiLevelType w:val="multilevel"/>
    <w:tmpl w:val="5C56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D942376"/>
    <w:multiLevelType w:val="multilevel"/>
    <w:tmpl w:val="3B00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DC607EB"/>
    <w:multiLevelType w:val="multilevel"/>
    <w:tmpl w:val="0860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E46423A"/>
    <w:multiLevelType w:val="multilevel"/>
    <w:tmpl w:val="EF3E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E655995"/>
    <w:multiLevelType w:val="multilevel"/>
    <w:tmpl w:val="EADE0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EB74345"/>
    <w:multiLevelType w:val="multilevel"/>
    <w:tmpl w:val="BAA4B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3ED82359"/>
    <w:multiLevelType w:val="multilevel"/>
    <w:tmpl w:val="A1BE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EE04C88"/>
    <w:multiLevelType w:val="multilevel"/>
    <w:tmpl w:val="62C0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F136F3A"/>
    <w:multiLevelType w:val="multilevel"/>
    <w:tmpl w:val="8E96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F402D35"/>
    <w:multiLevelType w:val="multilevel"/>
    <w:tmpl w:val="EBE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F4621DA"/>
    <w:multiLevelType w:val="multilevel"/>
    <w:tmpl w:val="C0BE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F5D1919"/>
    <w:multiLevelType w:val="multilevel"/>
    <w:tmpl w:val="EFF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F9746FF"/>
    <w:multiLevelType w:val="multilevel"/>
    <w:tmpl w:val="B5E0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0147798"/>
    <w:multiLevelType w:val="hybridMultilevel"/>
    <w:tmpl w:val="4DB0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0" w15:restartNumberingAfterBreak="0">
    <w:nsid w:val="40FF391A"/>
    <w:multiLevelType w:val="multilevel"/>
    <w:tmpl w:val="90A0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132683C"/>
    <w:multiLevelType w:val="multilevel"/>
    <w:tmpl w:val="07A0F8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16C7C7D"/>
    <w:multiLevelType w:val="multilevel"/>
    <w:tmpl w:val="16144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1CE3F9C"/>
    <w:multiLevelType w:val="multilevel"/>
    <w:tmpl w:val="E6BC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23640B2"/>
    <w:multiLevelType w:val="multilevel"/>
    <w:tmpl w:val="49F0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42DB0D1D"/>
    <w:multiLevelType w:val="multilevel"/>
    <w:tmpl w:val="62828FC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56" w15:restartNumberingAfterBreak="0">
    <w:nsid w:val="431C4FFB"/>
    <w:multiLevelType w:val="multilevel"/>
    <w:tmpl w:val="40E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31C541A"/>
    <w:multiLevelType w:val="multilevel"/>
    <w:tmpl w:val="3B74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332173C"/>
    <w:multiLevelType w:val="multilevel"/>
    <w:tmpl w:val="FC18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3792EF9"/>
    <w:multiLevelType w:val="multilevel"/>
    <w:tmpl w:val="608896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3E903A7"/>
    <w:multiLevelType w:val="multilevel"/>
    <w:tmpl w:val="9314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4E6008F"/>
    <w:multiLevelType w:val="multilevel"/>
    <w:tmpl w:val="40F8F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5197FDD"/>
    <w:multiLevelType w:val="multilevel"/>
    <w:tmpl w:val="297C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54A6A64"/>
    <w:multiLevelType w:val="hybridMultilevel"/>
    <w:tmpl w:val="886AC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5854B59"/>
    <w:multiLevelType w:val="multilevel"/>
    <w:tmpl w:val="CB5C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5A06149"/>
    <w:multiLevelType w:val="multilevel"/>
    <w:tmpl w:val="A7BC696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45D24F7F"/>
    <w:multiLevelType w:val="multilevel"/>
    <w:tmpl w:val="0302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61E2CAF"/>
    <w:multiLevelType w:val="multilevel"/>
    <w:tmpl w:val="E76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62A019E"/>
    <w:multiLevelType w:val="multilevel"/>
    <w:tmpl w:val="8CECA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46945212"/>
    <w:multiLevelType w:val="multilevel"/>
    <w:tmpl w:val="78EC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46B00083"/>
    <w:multiLevelType w:val="multilevel"/>
    <w:tmpl w:val="7EB2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6F26C49"/>
    <w:multiLevelType w:val="multilevel"/>
    <w:tmpl w:val="D2B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72D5F20"/>
    <w:multiLevelType w:val="multilevel"/>
    <w:tmpl w:val="3B52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7722C01"/>
    <w:multiLevelType w:val="multilevel"/>
    <w:tmpl w:val="AE8E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78446A7"/>
    <w:multiLevelType w:val="multilevel"/>
    <w:tmpl w:val="5C7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47C9331C"/>
    <w:multiLevelType w:val="multilevel"/>
    <w:tmpl w:val="F398D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47CF02AC"/>
    <w:multiLevelType w:val="multilevel"/>
    <w:tmpl w:val="722C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81230E2"/>
    <w:multiLevelType w:val="multilevel"/>
    <w:tmpl w:val="3B78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8232046"/>
    <w:multiLevelType w:val="multilevel"/>
    <w:tmpl w:val="CCA45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84554CB"/>
    <w:multiLevelType w:val="multilevel"/>
    <w:tmpl w:val="4D02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8467434"/>
    <w:multiLevelType w:val="multilevel"/>
    <w:tmpl w:val="8D66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8883F05"/>
    <w:multiLevelType w:val="multilevel"/>
    <w:tmpl w:val="A3B4D5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48BD2F84"/>
    <w:multiLevelType w:val="multilevel"/>
    <w:tmpl w:val="3EA47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9EA69D6"/>
    <w:multiLevelType w:val="multilevel"/>
    <w:tmpl w:val="A928CF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4A613AF1"/>
    <w:multiLevelType w:val="multilevel"/>
    <w:tmpl w:val="D946E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4AFE3F0A"/>
    <w:multiLevelType w:val="multilevel"/>
    <w:tmpl w:val="32C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B2C2278"/>
    <w:multiLevelType w:val="multilevel"/>
    <w:tmpl w:val="1F7E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4B467340"/>
    <w:multiLevelType w:val="multilevel"/>
    <w:tmpl w:val="7728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B7C2B65"/>
    <w:multiLevelType w:val="multilevel"/>
    <w:tmpl w:val="F27C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BFB133A"/>
    <w:multiLevelType w:val="multilevel"/>
    <w:tmpl w:val="BC76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C004F3A"/>
    <w:multiLevelType w:val="multilevel"/>
    <w:tmpl w:val="7674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4C505A8C"/>
    <w:multiLevelType w:val="multilevel"/>
    <w:tmpl w:val="EDD0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C8600E1"/>
    <w:multiLevelType w:val="multilevel"/>
    <w:tmpl w:val="C976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CA1073C"/>
    <w:multiLevelType w:val="multilevel"/>
    <w:tmpl w:val="70FA8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D132187"/>
    <w:multiLevelType w:val="multilevel"/>
    <w:tmpl w:val="E7AC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D754EE2"/>
    <w:multiLevelType w:val="multilevel"/>
    <w:tmpl w:val="1558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D784C74"/>
    <w:multiLevelType w:val="multilevel"/>
    <w:tmpl w:val="98E4F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4D83590F"/>
    <w:multiLevelType w:val="multilevel"/>
    <w:tmpl w:val="CBF0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E350967"/>
    <w:multiLevelType w:val="multilevel"/>
    <w:tmpl w:val="B196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F2E56B7"/>
    <w:multiLevelType w:val="multilevel"/>
    <w:tmpl w:val="E6341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06C176C"/>
    <w:multiLevelType w:val="multilevel"/>
    <w:tmpl w:val="8702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0AC28B1"/>
    <w:multiLevelType w:val="multilevel"/>
    <w:tmpl w:val="9940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0D3035C"/>
    <w:multiLevelType w:val="multilevel"/>
    <w:tmpl w:val="1B9A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144654F"/>
    <w:multiLevelType w:val="multilevel"/>
    <w:tmpl w:val="9BAE1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18948B7"/>
    <w:multiLevelType w:val="multilevel"/>
    <w:tmpl w:val="CAF4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1E44D79"/>
    <w:multiLevelType w:val="multilevel"/>
    <w:tmpl w:val="DD00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52217156"/>
    <w:multiLevelType w:val="multilevel"/>
    <w:tmpl w:val="7A348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26235F2"/>
    <w:multiLevelType w:val="multilevel"/>
    <w:tmpl w:val="642A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2787B3E"/>
    <w:multiLevelType w:val="multilevel"/>
    <w:tmpl w:val="79B6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527B79D8"/>
    <w:multiLevelType w:val="multilevel"/>
    <w:tmpl w:val="3BAE0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529308D8"/>
    <w:multiLevelType w:val="multilevel"/>
    <w:tmpl w:val="0DD4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2BF25A2"/>
    <w:multiLevelType w:val="multilevel"/>
    <w:tmpl w:val="DB82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32573B7"/>
    <w:multiLevelType w:val="multilevel"/>
    <w:tmpl w:val="E49A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3553847"/>
    <w:multiLevelType w:val="multilevel"/>
    <w:tmpl w:val="600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5374400D"/>
    <w:multiLevelType w:val="multilevel"/>
    <w:tmpl w:val="F324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537B689B"/>
    <w:multiLevelType w:val="multilevel"/>
    <w:tmpl w:val="89C2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40E766A"/>
    <w:multiLevelType w:val="multilevel"/>
    <w:tmpl w:val="FEE8C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54185A36"/>
    <w:multiLevelType w:val="multilevel"/>
    <w:tmpl w:val="08D4F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4260904"/>
    <w:multiLevelType w:val="hybridMultilevel"/>
    <w:tmpl w:val="FFE0D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9" w15:restartNumberingAfterBreak="0">
    <w:nsid w:val="548A7020"/>
    <w:multiLevelType w:val="multilevel"/>
    <w:tmpl w:val="B080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4DD6DEC"/>
    <w:multiLevelType w:val="multilevel"/>
    <w:tmpl w:val="67102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4E224D9"/>
    <w:multiLevelType w:val="multilevel"/>
    <w:tmpl w:val="94CE2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4E6539F"/>
    <w:multiLevelType w:val="hybridMultilevel"/>
    <w:tmpl w:val="9536E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3" w15:restartNumberingAfterBreak="0">
    <w:nsid w:val="55777246"/>
    <w:multiLevelType w:val="multilevel"/>
    <w:tmpl w:val="4EA4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55FD136B"/>
    <w:multiLevelType w:val="multilevel"/>
    <w:tmpl w:val="5196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56250F46"/>
    <w:multiLevelType w:val="multilevel"/>
    <w:tmpl w:val="3B5A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6996A3C"/>
    <w:multiLevelType w:val="multilevel"/>
    <w:tmpl w:val="C154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6CB7BED"/>
    <w:multiLevelType w:val="multilevel"/>
    <w:tmpl w:val="18FE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56CD3FFA"/>
    <w:multiLevelType w:val="multilevel"/>
    <w:tmpl w:val="5C30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56DF62F2"/>
    <w:multiLevelType w:val="multilevel"/>
    <w:tmpl w:val="5262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7465B08"/>
    <w:multiLevelType w:val="multilevel"/>
    <w:tmpl w:val="F0BE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7634652"/>
    <w:multiLevelType w:val="multilevel"/>
    <w:tmpl w:val="FDE60D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577905F9"/>
    <w:multiLevelType w:val="multilevel"/>
    <w:tmpl w:val="87184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57953DA6"/>
    <w:multiLevelType w:val="multilevel"/>
    <w:tmpl w:val="B7C8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7A23376"/>
    <w:multiLevelType w:val="multilevel"/>
    <w:tmpl w:val="E888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802078E"/>
    <w:multiLevelType w:val="multilevel"/>
    <w:tmpl w:val="2596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58034268"/>
    <w:multiLevelType w:val="multilevel"/>
    <w:tmpl w:val="8604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58660C45"/>
    <w:multiLevelType w:val="multilevel"/>
    <w:tmpl w:val="AF9EB2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58B902CF"/>
    <w:multiLevelType w:val="multilevel"/>
    <w:tmpl w:val="D108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95436E9"/>
    <w:multiLevelType w:val="multilevel"/>
    <w:tmpl w:val="B16AE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9770223"/>
    <w:multiLevelType w:val="multilevel"/>
    <w:tmpl w:val="3E2E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A5709A4"/>
    <w:multiLevelType w:val="multilevel"/>
    <w:tmpl w:val="3464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A6C2DF5"/>
    <w:multiLevelType w:val="multilevel"/>
    <w:tmpl w:val="953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AA536A0"/>
    <w:multiLevelType w:val="multilevel"/>
    <w:tmpl w:val="8E96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B2E3826"/>
    <w:multiLevelType w:val="multilevel"/>
    <w:tmpl w:val="B574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BD42A31"/>
    <w:multiLevelType w:val="multilevel"/>
    <w:tmpl w:val="9EB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5BE52137"/>
    <w:multiLevelType w:val="multilevel"/>
    <w:tmpl w:val="0232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BF642DB"/>
    <w:multiLevelType w:val="multilevel"/>
    <w:tmpl w:val="3922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BFD54C1"/>
    <w:multiLevelType w:val="multilevel"/>
    <w:tmpl w:val="7B1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C420E5D"/>
    <w:multiLevelType w:val="multilevel"/>
    <w:tmpl w:val="66AC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C6B2F28"/>
    <w:multiLevelType w:val="multilevel"/>
    <w:tmpl w:val="9DF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5CDC2335"/>
    <w:multiLevelType w:val="multilevel"/>
    <w:tmpl w:val="DA2EB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CE92C83"/>
    <w:multiLevelType w:val="multilevel"/>
    <w:tmpl w:val="B108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D8D3607"/>
    <w:multiLevelType w:val="multilevel"/>
    <w:tmpl w:val="F55E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DBF2C29"/>
    <w:multiLevelType w:val="multilevel"/>
    <w:tmpl w:val="B4965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5E231C00"/>
    <w:multiLevelType w:val="multilevel"/>
    <w:tmpl w:val="DEE0E4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5E534DFD"/>
    <w:multiLevelType w:val="multilevel"/>
    <w:tmpl w:val="32C6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E5B0817"/>
    <w:multiLevelType w:val="multilevel"/>
    <w:tmpl w:val="2224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5EA06263"/>
    <w:multiLevelType w:val="multilevel"/>
    <w:tmpl w:val="73E8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ED7257C"/>
    <w:multiLevelType w:val="multilevel"/>
    <w:tmpl w:val="69E4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FE227B4"/>
    <w:multiLevelType w:val="multilevel"/>
    <w:tmpl w:val="D848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FE230D2"/>
    <w:multiLevelType w:val="multilevel"/>
    <w:tmpl w:val="4F26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0090A76"/>
    <w:multiLevelType w:val="multilevel"/>
    <w:tmpl w:val="E80A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14C5FF4"/>
    <w:multiLevelType w:val="multilevel"/>
    <w:tmpl w:val="A4ACE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1623C77"/>
    <w:multiLevelType w:val="multilevel"/>
    <w:tmpl w:val="BD12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1FA1231"/>
    <w:multiLevelType w:val="multilevel"/>
    <w:tmpl w:val="4A1A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20E723D"/>
    <w:multiLevelType w:val="multilevel"/>
    <w:tmpl w:val="D848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6216417E"/>
    <w:multiLevelType w:val="multilevel"/>
    <w:tmpl w:val="6002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2540DA2"/>
    <w:multiLevelType w:val="hybridMultilevel"/>
    <w:tmpl w:val="12549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9" w15:restartNumberingAfterBreak="0">
    <w:nsid w:val="62D37FC4"/>
    <w:multiLevelType w:val="multilevel"/>
    <w:tmpl w:val="C1D21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2F34342"/>
    <w:multiLevelType w:val="multilevel"/>
    <w:tmpl w:val="08F8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321337B"/>
    <w:multiLevelType w:val="multilevel"/>
    <w:tmpl w:val="6404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63A32C22"/>
    <w:multiLevelType w:val="multilevel"/>
    <w:tmpl w:val="BF3AA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3F74D4B"/>
    <w:multiLevelType w:val="multilevel"/>
    <w:tmpl w:val="D5F8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4973830"/>
    <w:multiLevelType w:val="multilevel"/>
    <w:tmpl w:val="995C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4B11EB3"/>
    <w:multiLevelType w:val="multilevel"/>
    <w:tmpl w:val="CCD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5500A6A"/>
    <w:multiLevelType w:val="multilevel"/>
    <w:tmpl w:val="4822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5595451"/>
    <w:multiLevelType w:val="multilevel"/>
    <w:tmpl w:val="F9A8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58E472E"/>
    <w:multiLevelType w:val="multilevel"/>
    <w:tmpl w:val="C862D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65BE7C51"/>
    <w:multiLevelType w:val="multilevel"/>
    <w:tmpl w:val="052E0D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66075879"/>
    <w:multiLevelType w:val="multilevel"/>
    <w:tmpl w:val="AD90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624443A"/>
    <w:multiLevelType w:val="multilevel"/>
    <w:tmpl w:val="4E20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656439A"/>
    <w:multiLevelType w:val="multilevel"/>
    <w:tmpl w:val="54B6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6BB55D1"/>
    <w:multiLevelType w:val="multilevel"/>
    <w:tmpl w:val="D476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6FD511F"/>
    <w:multiLevelType w:val="multilevel"/>
    <w:tmpl w:val="C5CA5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718417D"/>
    <w:multiLevelType w:val="multilevel"/>
    <w:tmpl w:val="4BEC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7335045"/>
    <w:multiLevelType w:val="multilevel"/>
    <w:tmpl w:val="5E1A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7630FC4"/>
    <w:multiLevelType w:val="multilevel"/>
    <w:tmpl w:val="FC6A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7794DFF"/>
    <w:multiLevelType w:val="multilevel"/>
    <w:tmpl w:val="F69C5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78A5E24"/>
    <w:multiLevelType w:val="multilevel"/>
    <w:tmpl w:val="ACB63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7ED4F52"/>
    <w:multiLevelType w:val="multilevel"/>
    <w:tmpl w:val="9EC21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680E2B10"/>
    <w:multiLevelType w:val="multilevel"/>
    <w:tmpl w:val="9DDA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85857B2"/>
    <w:multiLevelType w:val="multilevel"/>
    <w:tmpl w:val="1600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8B83744"/>
    <w:multiLevelType w:val="multilevel"/>
    <w:tmpl w:val="F1BE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693A17AB"/>
    <w:multiLevelType w:val="multilevel"/>
    <w:tmpl w:val="828E2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69570CD8"/>
    <w:multiLevelType w:val="multilevel"/>
    <w:tmpl w:val="FF0E6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96479A6"/>
    <w:multiLevelType w:val="multilevel"/>
    <w:tmpl w:val="41AE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9A660D4"/>
    <w:multiLevelType w:val="multilevel"/>
    <w:tmpl w:val="E7D4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69C509FE"/>
    <w:multiLevelType w:val="multilevel"/>
    <w:tmpl w:val="EA8C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9D44911"/>
    <w:multiLevelType w:val="multilevel"/>
    <w:tmpl w:val="C8BA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6A5E66E9"/>
    <w:multiLevelType w:val="hybridMultilevel"/>
    <w:tmpl w:val="6890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1" w15:restartNumberingAfterBreak="0">
    <w:nsid w:val="6A7A22EF"/>
    <w:multiLevelType w:val="multilevel"/>
    <w:tmpl w:val="E5A4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ACA20E6"/>
    <w:multiLevelType w:val="multilevel"/>
    <w:tmpl w:val="BA8280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BA8680D"/>
    <w:multiLevelType w:val="multilevel"/>
    <w:tmpl w:val="F5E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BD75741"/>
    <w:multiLevelType w:val="multilevel"/>
    <w:tmpl w:val="4BC0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6C123634"/>
    <w:multiLevelType w:val="multilevel"/>
    <w:tmpl w:val="5AF8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C375218"/>
    <w:multiLevelType w:val="multilevel"/>
    <w:tmpl w:val="37CA9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6C513F44"/>
    <w:multiLevelType w:val="multilevel"/>
    <w:tmpl w:val="8DDC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C775ADB"/>
    <w:multiLevelType w:val="multilevel"/>
    <w:tmpl w:val="AFC2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CA65C89"/>
    <w:multiLevelType w:val="multilevel"/>
    <w:tmpl w:val="57E0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D4119C5"/>
    <w:multiLevelType w:val="multilevel"/>
    <w:tmpl w:val="A4B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6F334259"/>
    <w:multiLevelType w:val="multilevel"/>
    <w:tmpl w:val="164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F3E60C2"/>
    <w:multiLevelType w:val="multilevel"/>
    <w:tmpl w:val="711A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F7533B2"/>
    <w:multiLevelType w:val="multilevel"/>
    <w:tmpl w:val="E736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FD33764"/>
    <w:multiLevelType w:val="multilevel"/>
    <w:tmpl w:val="50D0BA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70195145"/>
    <w:multiLevelType w:val="multilevel"/>
    <w:tmpl w:val="39A6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05B2375"/>
    <w:multiLevelType w:val="multilevel"/>
    <w:tmpl w:val="FC8C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08D17EC"/>
    <w:multiLevelType w:val="multilevel"/>
    <w:tmpl w:val="E1A4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0F1219F"/>
    <w:multiLevelType w:val="multilevel"/>
    <w:tmpl w:val="41F4C33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71A472B3"/>
    <w:multiLevelType w:val="multilevel"/>
    <w:tmpl w:val="FB6CF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1CF51B0"/>
    <w:multiLevelType w:val="multilevel"/>
    <w:tmpl w:val="3F08A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720446E6"/>
    <w:multiLevelType w:val="multilevel"/>
    <w:tmpl w:val="6332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2296A99"/>
    <w:multiLevelType w:val="multilevel"/>
    <w:tmpl w:val="5DB43A6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723830C2"/>
    <w:multiLevelType w:val="multilevel"/>
    <w:tmpl w:val="9102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72765922"/>
    <w:multiLevelType w:val="multilevel"/>
    <w:tmpl w:val="59AC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32B0EF1"/>
    <w:multiLevelType w:val="multilevel"/>
    <w:tmpl w:val="D400A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73694103"/>
    <w:multiLevelType w:val="hybridMultilevel"/>
    <w:tmpl w:val="AD6CA4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7" w15:restartNumberingAfterBreak="0">
    <w:nsid w:val="74250F7F"/>
    <w:multiLevelType w:val="multilevel"/>
    <w:tmpl w:val="5E26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46D563B"/>
    <w:multiLevelType w:val="multilevel"/>
    <w:tmpl w:val="B1C0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5EC2551"/>
    <w:multiLevelType w:val="multilevel"/>
    <w:tmpl w:val="B6AC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6097F28"/>
    <w:multiLevelType w:val="multilevel"/>
    <w:tmpl w:val="DBD4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765F7DC4"/>
    <w:multiLevelType w:val="multilevel"/>
    <w:tmpl w:val="162E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6A5740B"/>
    <w:multiLevelType w:val="multilevel"/>
    <w:tmpl w:val="475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6C52BB9"/>
    <w:multiLevelType w:val="multilevel"/>
    <w:tmpl w:val="4020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76F2616C"/>
    <w:multiLevelType w:val="multilevel"/>
    <w:tmpl w:val="87EA8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7758419C"/>
    <w:multiLevelType w:val="multilevel"/>
    <w:tmpl w:val="92E86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779D0ADC"/>
    <w:multiLevelType w:val="multilevel"/>
    <w:tmpl w:val="79D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7B939E4"/>
    <w:multiLevelType w:val="multilevel"/>
    <w:tmpl w:val="2A160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7D03BFB"/>
    <w:multiLevelType w:val="multilevel"/>
    <w:tmpl w:val="A606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7D86BB0"/>
    <w:multiLevelType w:val="multilevel"/>
    <w:tmpl w:val="19460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77EA309B"/>
    <w:multiLevelType w:val="multilevel"/>
    <w:tmpl w:val="DA82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78A76072"/>
    <w:multiLevelType w:val="multilevel"/>
    <w:tmpl w:val="679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8AB005F"/>
    <w:multiLevelType w:val="multilevel"/>
    <w:tmpl w:val="D620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90F082C"/>
    <w:multiLevelType w:val="multilevel"/>
    <w:tmpl w:val="CD90C95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9A213D3"/>
    <w:multiLevelType w:val="multilevel"/>
    <w:tmpl w:val="5A40D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7A707B32"/>
    <w:multiLevelType w:val="multilevel"/>
    <w:tmpl w:val="065E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7B1825DE"/>
    <w:multiLevelType w:val="multilevel"/>
    <w:tmpl w:val="E696C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7C3C5F1B"/>
    <w:multiLevelType w:val="multilevel"/>
    <w:tmpl w:val="D7C8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C8C5333"/>
    <w:multiLevelType w:val="multilevel"/>
    <w:tmpl w:val="0116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C935788"/>
    <w:multiLevelType w:val="multilevel"/>
    <w:tmpl w:val="729A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7CE8326C"/>
    <w:multiLevelType w:val="multilevel"/>
    <w:tmpl w:val="0E3A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D207724"/>
    <w:multiLevelType w:val="multilevel"/>
    <w:tmpl w:val="E714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D4F12B7"/>
    <w:multiLevelType w:val="multilevel"/>
    <w:tmpl w:val="6DB6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EEA324B"/>
    <w:multiLevelType w:val="multilevel"/>
    <w:tmpl w:val="50F41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F1D5750"/>
    <w:multiLevelType w:val="multilevel"/>
    <w:tmpl w:val="D7381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7F925323"/>
    <w:multiLevelType w:val="multilevel"/>
    <w:tmpl w:val="5062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675034">
    <w:abstractNumId w:val="52"/>
  </w:num>
  <w:num w:numId="2" w16cid:durableId="1962300321">
    <w:abstractNumId w:val="373"/>
  </w:num>
  <w:num w:numId="3" w16cid:durableId="347876815">
    <w:abstractNumId w:val="34"/>
  </w:num>
  <w:num w:numId="4" w16cid:durableId="488597127">
    <w:abstractNumId w:val="299"/>
  </w:num>
  <w:num w:numId="5" w16cid:durableId="442386419">
    <w:abstractNumId w:val="62"/>
  </w:num>
  <w:num w:numId="6" w16cid:durableId="590241419">
    <w:abstractNumId w:val="441"/>
  </w:num>
  <w:num w:numId="7" w16cid:durableId="482819389">
    <w:abstractNumId w:val="106"/>
  </w:num>
  <w:num w:numId="8" w16cid:durableId="1553694032">
    <w:abstractNumId w:val="17"/>
  </w:num>
  <w:num w:numId="9" w16cid:durableId="61489316">
    <w:abstractNumId w:val="227"/>
  </w:num>
  <w:num w:numId="10" w16cid:durableId="1790391860">
    <w:abstractNumId w:val="122"/>
  </w:num>
  <w:num w:numId="11" w16cid:durableId="1993558893">
    <w:abstractNumId w:val="201"/>
  </w:num>
  <w:num w:numId="12" w16cid:durableId="1249122871">
    <w:abstractNumId w:val="366"/>
  </w:num>
  <w:num w:numId="13" w16cid:durableId="992878432">
    <w:abstractNumId w:val="360"/>
  </w:num>
  <w:num w:numId="14" w16cid:durableId="145517044">
    <w:abstractNumId w:val="270"/>
  </w:num>
  <w:num w:numId="15" w16cid:durableId="79646699">
    <w:abstractNumId w:val="431"/>
  </w:num>
  <w:num w:numId="16" w16cid:durableId="1287390411">
    <w:abstractNumId w:val="211"/>
  </w:num>
  <w:num w:numId="17" w16cid:durableId="53042577">
    <w:abstractNumId w:val="32"/>
  </w:num>
  <w:num w:numId="18" w16cid:durableId="750349607">
    <w:abstractNumId w:val="357"/>
  </w:num>
  <w:num w:numId="19" w16cid:durableId="580530201">
    <w:abstractNumId w:val="280"/>
  </w:num>
  <w:num w:numId="20" w16cid:durableId="943608955">
    <w:abstractNumId w:val="392"/>
  </w:num>
  <w:num w:numId="21" w16cid:durableId="465392735">
    <w:abstractNumId w:val="212"/>
  </w:num>
  <w:num w:numId="22" w16cid:durableId="852768629">
    <w:abstractNumId w:val="83"/>
  </w:num>
  <w:num w:numId="23" w16cid:durableId="1020551060">
    <w:abstractNumId w:val="203"/>
  </w:num>
  <w:num w:numId="24" w16cid:durableId="420218421">
    <w:abstractNumId w:val="2"/>
  </w:num>
  <w:num w:numId="25" w16cid:durableId="1984969226">
    <w:abstractNumId w:val="237"/>
  </w:num>
  <w:num w:numId="26" w16cid:durableId="1760444834">
    <w:abstractNumId w:val="278"/>
  </w:num>
  <w:num w:numId="27" w16cid:durableId="340857191">
    <w:abstractNumId w:val="184"/>
  </w:num>
  <w:num w:numId="28" w16cid:durableId="1738284663">
    <w:abstractNumId w:val="323"/>
  </w:num>
  <w:num w:numId="29" w16cid:durableId="598292408">
    <w:abstractNumId w:val="18"/>
  </w:num>
  <w:num w:numId="30" w16cid:durableId="1492870183">
    <w:abstractNumId w:val="335"/>
  </w:num>
  <w:num w:numId="31" w16cid:durableId="406070657">
    <w:abstractNumId w:val="16"/>
  </w:num>
  <w:num w:numId="32" w16cid:durableId="600921322">
    <w:abstractNumId w:val="149"/>
  </w:num>
  <w:num w:numId="33" w16cid:durableId="1146706898">
    <w:abstractNumId w:val="306"/>
  </w:num>
  <w:num w:numId="34" w16cid:durableId="1200122519">
    <w:abstractNumId w:val="347"/>
  </w:num>
  <w:num w:numId="35" w16cid:durableId="2090230068">
    <w:abstractNumId w:val="382"/>
  </w:num>
  <w:num w:numId="36" w16cid:durableId="387723386">
    <w:abstractNumId w:val="302"/>
  </w:num>
  <w:num w:numId="37" w16cid:durableId="1364742645">
    <w:abstractNumId w:val="406"/>
  </w:num>
  <w:num w:numId="38" w16cid:durableId="1034042230">
    <w:abstractNumId w:val="161"/>
  </w:num>
  <w:num w:numId="39" w16cid:durableId="918947810">
    <w:abstractNumId w:val="374"/>
  </w:num>
  <w:num w:numId="40" w16cid:durableId="1624534119">
    <w:abstractNumId w:val="82"/>
  </w:num>
  <w:num w:numId="41" w16cid:durableId="983970617">
    <w:abstractNumId w:val="38"/>
  </w:num>
  <w:num w:numId="42" w16cid:durableId="1968201071">
    <w:abstractNumId w:val="348"/>
  </w:num>
  <w:num w:numId="43" w16cid:durableId="1604537756">
    <w:abstractNumId w:val="185"/>
  </w:num>
  <w:num w:numId="44" w16cid:durableId="1552693906">
    <w:abstractNumId w:val="128"/>
  </w:num>
  <w:num w:numId="45" w16cid:durableId="1987197555">
    <w:abstractNumId w:val="217"/>
  </w:num>
  <w:num w:numId="46" w16cid:durableId="976649060">
    <w:abstractNumId w:val="5"/>
  </w:num>
  <w:num w:numId="47" w16cid:durableId="1636982450">
    <w:abstractNumId w:val="59"/>
  </w:num>
  <w:num w:numId="48" w16cid:durableId="1140538813">
    <w:abstractNumId w:val="48"/>
  </w:num>
  <w:num w:numId="49" w16cid:durableId="1098059897">
    <w:abstractNumId w:val="231"/>
  </w:num>
  <w:num w:numId="50" w16cid:durableId="1354763797">
    <w:abstractNumId w:val="432"/>
  </w:num>
  <w:num w:numId="51" w16cid:durableId="72552859">
    <w:abstractNumId w:val="417"/>
  </w:num>
  <w:num w:numId="52" w16cid:durableId="648749981">
    <w:abstractNumId w:val="92"/>
  </w:num>
  <w:num w:numId="53" w16cid:durableId="1907111576">
    <w:abstractNumId w:val="413"/>
  </w:num>
  <w:num w:numId="54" w16cid:durableId="937911910">
    <w:abstractNumId w:val="110"/>
  </w:num>
  <w:num w:numId="55" w16cid:durableId="1208949516">
    <w:abstractNumId w:val="117"/>
  </w:num>
  <w:num w:numId="56" w16cid:durableId="446701884">
    <w:abstractNumId w:val="279"/>
  </w:num>
  <w:num w:numId="57" w16cid:durableId="1509905977">
    <w:abstractNumId w:val="214"/>
  </w:num>
  <w:num w:numId="58" w16cid:durableId="893932042">
    <w:abstractNumId w:val="86"/>
  </w:num>
  <w:num w:numId="59" w16cid:durableId="1345940316">
    <w:abstractNumId w:val="136"/>
  </w:num>
  <w:num w:numId="60" w16cid:durableId="1172257143">
    <w:abstractNumId w:val="393"/>
  </w:num>
  <w:num w:numId="61" w16cid:durableId="125513930">
    <w:abstractNumId w:val="326"/>
  </w:num>
  <w:num w:numId="62" w16cid:durableId="687289399">
    <w:abstractNumId w:val="364"/>
  </w:num>
  <w:num w:numId="63" w16cid:durableId="1565526104">
    <w:abstractNumId w:val="297"/>
  </w:num>
  <w:num w:numId="64" w16cid:durableId="906961465">
    <w:abstractNumId w:val="312"/>
  </w:num>
  <w:num w:numId="65" w16cid:durableId="1468468914">
    <w:abstractNumId w:val="84"/>
  </w:num>
  <w:num w:numId="66" w16cid:durableId="393087492">
    <w:abstractNumId w:val="377"/>
  </w:num>
  <w:num w:numId="67" w16cid:durableId="522327585">
    <w:abstractNumId w:val="448"/>
  </w:num>
  <w:num w:numId="68" w16cid:durableId="620843633">
    <w:abstractNumId w:val="28"/>
  </w:num>
  <w:num w:numId="69" w16cid:durableId="1011302197">
    <w:abstractNumId w:val="410"/>
  </w:num>
  <w:num w:numId="70" w16cid:durableId="495612158">
    <w:abstractNumId w:val="399"/>
  </w:num>
  <w:num w:numId="71" w16cid:durableId="299924294">
    <w:abstractNumId w:val="45"/>
  </w:num>
  <w:num w:numId="72" w16cid:durableId="198015251">
    <w:abstractNumId w:val="21"/>
  </w:num>
  <w:num w:numId="73" w16cid:durableId="221672065">
    <w:abstractNumId w:val="73"/>
  </w:num>
  <w:num w:numId="74" w16cid:durableId="1809321606">
    <w:abstractNumId w:val="264"/>
  </w:num>
  <w:num w:numId="75" w16cid:durableId="819927653">
    <w:abstractNumId w:val="334"/>
  </w:num>
  <w:num w:numId="76" w16cid:durableId="1095395119">
    <w:abstractNumId w:val="238"/>
  </w:num>
  <w:num w:numId="77" w16cid:durableId="1633747427">
    <w:abstractNumId w:val="300"/>
  </w:num>
  <w:num w:numId="78" w16cid:durableId="2058387402">
    <w:abstractNumId w:val="23"/>
  </w:num>
  <w:num w:numId="79" w16cid:durableId="1844130023">
    <w:abstractNumId w:val="224"/>
  </w:num>
  <w:num w:numId="80" w16cid:durableId="1803036525">
    <w:abstractNumId w:val="124"/>
  </w:num>
  <w:num w:numId="81" w16cid:durableId="1172531323">
    <w:abstractNumId w:val="444"/>
  </w:num>
  <w:num w:numId="82" w16cid:durableId="1026905928">
    <w:abstractNumId w:val="439"/>
  </w:num>
  <w:num w:numId="83" w16cid:durableId="1115633772">
    <w:abstractNumId w:val="134"/>
  </w:num>
  <w:num w:numId="84" w16cid:durableId="1551529398">
    <w:abstractNumId w:val="121"/>
  </w:num>
  <w:num w:numId="85" w16cid:durableId="1614744296">
    <w:abstractNumId w:val="158"/>
  </w:num>
  <w:num w:numId="86" w16cid:durableId="1767118083">
    <w:abstractNumId w:val="109"/>
  </w:num>
  <w:num w:numId="87" w16cid:durableId="1730810029">
    <w:abstractNumId w:val="241"/>
  </w:num>
  <w:num w:numId="88" w16cid:durableId="1597591949">
    <w:abstractNumId w:val="355"/>
  </w:num>
  <w:num w:numId="89" w16cid:durableId="91778549">
    <w:abstractNumId w:val="420"/>
  </w:num>
  <w:num w:numId="90" w16cid:durableId="2062358634">
    <w:abstractNumId w:val="114"/>
  </w:num>
  <w:num w:numId="91" w16cid:durableId="788202511">
    <w:abstractNumId w:val="303"/>
  </w:num>
  <w:num w:numId="92" w16cid:durableId="1090928021">
    <w:abstractNumId w:val="332"/>
  </w:num>
  <w:num w:numId="93" w16cid:durableId="1782457934">
    <w:abstractNumId w:val="251"/>
  </w:num>
  <w:num w:numId="94" w16cid:durableId="1640113411">
    <w:abstractNumId w:val="252"/>
  </w:num>
  <w:num w:numId="95" w16cid:durableId="1555120202">
    <w:abstractNumId w:val="57"/>
  </w:num>
  <w:num w:numId="96" w16cid:durableId="1401713719">
    <w:abstractNumId w:val="160"/>
  </w:num>
  <w:num w:numId="97" w16cid:durableId="1727610443">
    <w:abstractNumId w:val="147"/>
  </w:num>
  <w:num w:numId="98" w16cid:durableId="967857611">
    <w:abstractNumId w:val="379"/>
  </w:num>
  <w:num w:numId="99" w16cid:durableId="218253825">
    <w:abstractNumId w:val="61"/>
  </w:num>
  <w:num w:numId="100" w16cid:durableId="1862671071">
    <w:abstractNumId w:val="427"/>
  </w:num>
  <w:num w:numId="101" w16cid:durableId="809783389">
    <w:abstractNumId w:val="139"/>
  </w:num>
  <w:num w:numId="102" w16cid:durableId="129247352">
    <w:abstractNumId w:val="245"/>
  </w:num>
  <w:num w:numId="103" w16cid:durableId="1225137584">
    <w:abstractNumId w:val="276"/>
  </w:num>
  <w:num w:numId="104" w16cid:durableId="922490909">
    <w:abstractNumId w:val="187"/>
  </w:num>
  <w:num w:numId="105" w16cid:durableId="465775477">
    <w:abstractNumId w:val="220"/>
  </w:num>
  <w:num w:numId="106" w16cid:durableId="1717927778">
    <w:abstractNumId w:val="346"/>
  </w:num>
  <w:num w:numId="107" w16cid:durableId="1372265317">
    <w:abstractNumId w:val="176"/>
  </w:num>
  <w:num w:numId="108" w16cid:durableId="996496512">
    <w:abstractNumId w:val="178"/>
  </w:num>
  <w:num w:numId="109" w16cid:durableId="999692129">
    <w:abstractNumId w:val="7"/>
  </w:num>
  <w:num w:numId="110" w16cid:durableId="1125201478">
    <w:abstractNumId w:val="163"/>
  </w:num>
  <w:num w:numId="111" w16cid:durableId="1055087971">
    <w:abstractNumId w:val="375"/>
  </w:num>
  <w:num w:numId="112" w16cid:durableId="370232092">
    <w:abstractNumId w:val="361"/>
  </w:num>
  <w:num w:numId="113" w16cid:durableId="2061589340">
    <w:abstractNumId w:val="234"/>
  </w:num>
  <w:num w:numId="114" w16cid:durableId="1492912898">
    <w:abstractNumId w:val="171"/>
  </w:num>
  <w:num w:numId="115" w16cid:durableId="1753426917">
    <w:abstractNumId w:val="113"/>
  </w:num>
  <w:num w:numId="116" w16cid:durableId="1833911515">
    <w:abstractNumId w:val="207"/>
  </w:num>
  <w:num w:numId="117" w16cid:durableId="265577967">
    <w:abstractNumId w:val="236"/>
  </w:num>
  <w:num w:numId="118" w16cid:durableId="177886540">
    <w:abstractNumId w:val="419"/>
  </w:num>
  <w:num w:numId="119" w16cid:durableId="1339232743">
    <w:abstractNumId w:val="129"/>
  </w:num>
  <w:num w:numId="120" w16cid:durableId="350618303">
    <w:abstractNumId w:val="72"/>
  </w:num>
  <w:num w:numId="121" w16cid:durableId="1191454405">
    <w:abstractNumId w:val="10"/>
  </w:num>
  <w:num w:numId="122" w16cid:durableId="1594170237">
    <w:abstractNumId w:val="453"/>
  </w:num>
  <w:num w:numId="123" w16cid:durableId="1191064026">
    <w:abstractNumId w:val="246"/>
  </w:num>
  <w:num w:numId="124" w16cid:durableId="696927696">
    <w:abstractNumId w:val="165"/>
  </w:num>
  <w:num w:numId="125" w16cid:durableId="1724713087">
    <w:abstractNumId w:val="53"/>
  </w:num>
  <w:num w:numId="126" w16cid:durableId="1160341411">
    <w:abstractNumId w:val="135"/>
  </w:num>
  <w:num w:numId="127" w16cid:durableId="920017988">
    <w:abstractNumId w:val="180"/>
  </w:num>
  <w:num w:numId="128" w16cid:durableId="1384477584">
    <w:abstractNumId w:val="356"/>
  </w:num>
  <w:num w:numId="129" w16cid:durableId="868103749">
    <w:abstractNumId w:val="191"/>
  </w:num>
  <w:num w:numId="130" w16cid:durableId="1216117660">
    <w:abstractNumId w:val="240"/>
  </w:num>
  <w:num w:numId="131" w16cid:durableId="927230890">
    <w:abstractNumId w:val="344"/>
  </w:num>
  <w:num w:numId="132" w16cid:durableId="1776899115">
    <w:abstractNumId w:val="111"/>
  </w:num>
  <w:num w:numId="133" w16cid:durableId="1513102363">
    <w:abstractNumId w:val="244"/>
  </w:num>
  <w:num w:numId="134" w16cid:durableId="1119687335">
    <w:abstractNumId w:val="408"/>
  </w:num>
  <w:num w:numId="135" w16cid:durableId="293603463">
    <w:abstractNumId w:val="311"/>
  </w:num>
  <w:num w:numId="136" w16cid:durableId="1162354942">
    <w:abstractNumId w:val="254"/>
  </w:num>
  <w:num w:numId="137" w16cid:durableId="218128307">
    <w:abstractNumId w:val="104"/>
  </w:num>
  <w:num w:numId="138" w16cid:durableId="115560647">
    <w:abstractNumId w:val="157"/>
  </w:num>
  <w:num w:numId="139" w16cid:durableId="1596014429">
    <w:abstractNumId w:val="181"/>
  </w:num>
  <w:num w:numId="140" w16cid:durableId="1032342890">
    <w:abstractNumId w:val="155"/>
  </w:num>
  <w:num w:numId="141" w16cid:durableId="445659343">
    <w:abstractNumId w:val="102"/>
  </w:num>
  <w:num w:numId="142" w16cid:durableId="629018573">
    <w:abstractNumId w:val="71"/>
  </w:num>
  <w:num w:numId="143" w16cid:durableId="1459449717">
    <w:abstractNumId w:val="292"/>
  </w:num>
  <w:num w:numId="144" w16cid:durableId="4746528">
    <w:abstractNumId w:val="115"/>
  </w:num>
  <w:num w:numId="145" w16cid:durableId="614485627">
    <w:abstractNumId w:val="194"/>
  </w:num>
  <w:num w:numId="146" w16cid:durableId="2056083083">
    <w:abstractNumId w:val="19"/>
  </w:num>
  <w:num w:numId="147" w16cid:durableId="163399502">
    <w:abstractNumId w:val="289"/>
  </w:num>
  <w:num w:numId="148" w16cid:durableId="605313961">
    <w:abstractNumId w:val="189"/>
  </w:num>
  <w:num w:numId="149" w16cid:durableId="1069763761">
    <w:abstractNumId w:val="307"/>
  </w:num>
  <w:num w:numId="150" w16cid:durableId="730150854">
    <w:abstractNumId w:val="367"/>
  </w:num>
  <w:num w:numId="151" w16cid:durableId="2083409032">
    <w:abstractNumId w:val="381"/>
  </w:num>
  <w:num w:numId="152" w16cid:durableId="1154490226">
    <w:abstractNumId w:val="208"/>
  </w:num>
  <w:num w:numId="153" w16cid:durableId="1039629990">
    <w:abstractNumId w:val="132"/>
  </w:num>
  <w:num w:numId="154" w16cid:durableId="432865571">
    <w:abstractNumId w:val="450"/>
  </w:num>
  <w:num w:numId="155" w16cid:durableId="562521139">
    <w:abstractNumId w:val="310"/>
  </w:num>
  <w:num w:numId="156" w16cid:durableId="924413251">
    <w:abstractNumId w:val="274"/>
  </w:num>
  <w:num w:numId="157" w16cid:durableId="1236168141">
    <w:abstractNumId w:val="371"/>
  </w:num>
  <w:num w:numId="158" w16cid:durableId="761336938">
    <w:abstractNumId w:val="85"/>
  </w:num>
  <w:num w:numId="159" w16cid:durableId="1549879588">
    <w:abstractNumId w:val="285"/>
  </w:num>
  <w:num w:numId="160" w16cid:durableId="1375883946">
    <w:abstractNumId w:val="55"/>
  </w:num>
  <w:num w:numId="161" w16cid:durableId="1086653259">
    <w:abstractNumId w:val="40"/>
  </w:num>
  <w:num w:numId="162" w16cid:durableId="1505898366">
    <w:abstractNumId w:val="97"/>
  </w:num>
  <w:num w:numId="163" w16cid:durableId="151065237">
    <w:abstractNumId w:val="260"/>
  </w:num>
  <w:num w:numId="164" w16cid:durableId="344864306">
    <w:abstractNumId w:val="80"/>
  </w:num>
  <w:num w:numId="165" w16cid:durableId="1994680909">
    <w:abstractNumId w:val="330"/>
  </w:num>
  <w:num w:numId="166" w16cid:durableId="864908539">
    <w:abstractNumId w:val="26"/>
  </w:num>
  <w:num w:numId="167" w16cid:durableId="1009068445">
    <w:abstractNumId w:val="93"/>
  </w:num>
  <w:num w:numId="168" w16cid:durableId="1086808955">
    <w:abstractNumId w:val="153"/>
  </w:num>
  <w:num w:numId="169" w16cid:durableId="1101146162">
    <w:abstractNumId w:val="250"/>
  </w:num>
  <w:num w:numId="170" w16cid:durableId="1392654333">
    <w:abstractNumId w:val="195"/>
  </w:num>
  <w:num w:numId="171" w16cid:durableId="1512143525">
    <w:abstractNumId w:val="75"/>
  </w:num>
  <w:num w:numId="172" w16cid:durableId="493037120">
    <w:abstractNumId w:val="358"/>
  </w:num>
  <w:num w:numId="173" w16cid:durableId="1383941481">
    <w:abstractNumId w:val="126"/>
  </w:num>
  <w:num w:numId="174" w16cid:durableId="2125148934">
    <w:abstractNumId w:val="89"/>
  </w:num>
  <w:num w:numId="175" w16cid:durableId="1320963340">
    <w:abstractNumId w:val="368"/>
  </w:num>
  <w:num w:numId="176" w16cid:durableId="1390300892">
    <w:abstractNumId w:val="225"/>
  </w:num>
  <w:num w:numId="177" w16cid:durableId="612593980">
    <w:abstractNumId w:val="67"/>
  </w:num>
  <w:num w:numId="178" w16cid:durableId="1131096628">
    <w:abstractNumId w:val="287"/>
  </w:num>
  <w:num w:numId="179" w16cid:durableId="75325490">
    <w:abstractNumId w:val="315"/>
  </w:num>
  <w:num w:numId="180" w16cid:durableId="1189175245">
    <w:abstractNumId w:val="179"/>
  </w:num>
  <w:num w:numId="181" w16cid:durableId="1183978473">
    <w:abstractNumId w:val="91"/>
  </w:num>
  <w:num w:numId="182" w16cid:durableId="105783318">
    <w:abstractNumId w:val="22"/>
  </w:num>
  <w:num w:numId="183" w16cid:durableId="1529904820">
    <w:abstractNumId w:val="174"/>
  </w:num>
  <w:num w:numId="184" w16cid:durableId="1439983553">
    <w:abstractNumId w:val="141"/>
  </w:num>
  <w:num w:numId="185" w16cid:durableId="427164757">
    <w:abstractNumId w:val="103"/>
  </w:num>
  <w:num w:numId="186" w16cid:durableId="2044597454">
    <w:abstractNumId w:val="416"/>
  </w:num>
  <w:num w:numId="187" w16cid:durableId="1815759105">
    <w:abstractNumId w:val="329"/>
  </w:num>
  <w:num w:numId="188" w16cid:durableId="2101290956">
    <w:abstractNumId w:val="275"/>
  </w:num>
  <w:num w:numId="189" w16cid:durableId="902520818">
    <w:abstractNumId w:val="39"/>
  </w:num>
  <w:num w:numId="190" w16cid:durableId="1422946812">
    <w:abstractNumId w:val="46"/>
  </w:num>
  <w:num w:numId="191" w16cid:durableId="2135362375">
    <w:abstractNumId w:val="0"/>
  </w:num>
  <w:num w:numId="192" w16cid:durableId="105471335">
    <w:abstractNumId w:val="44"/>
  </w:num>
  <w:num w:numId="193" w16cid:durableId="158741771">
    <w:abstractNumId w:val="186"/>
  </w:num>
  <w:num w:numId="194" w16cid:durableId="286858144">
    <w:abstractNumId w:val="8"/>
  </w:num>
  <w:num w:numId="195" w16cid:durableId="808134960">
    <w:abstractNumId w:val="95"/>
  </w:num>
  <w:num w:numId="196" w16cid:durableId="1187602391">
    <w:abstractNumId w:val="148"/>
  </w:num>
  <w:num w:numId="197" w16cid:durableId="2035493504">
    <w:abstractNumId w:val="170"/>
  </w:num>
  <w:num w:numId="198" w16cid:durableId="273368701">
    <w:abstractNumId w:val="426"/>
  </w:num>
  <w:num w:numId="199" w16cid:durableId="1076635153">
    <w:abstractNumId w:val="63"/>
  </w:num>
  <w:num w:numId="200" w16cid:durableId="1660386454">
    <w:abstractNumId w:val="101"/>
  </w:num>
  <w:num w:numId="201" w16cid:durableId="232549766">
    <w:abstractNumId w:val="353"/>
  </w:num>
  <w:num w:numId="202" w16cid:durableId="558983707">
    <w:abstractNumId w:val="443"/>
  </w:num>
  <w:num w:numId="203" w16cid:durableId="776365056">
    <w:abstractNumId w:val="422"/>
  </w:num>
  <w:num w:numId="204" w16cid:durableId="20595084">
    <w:abstractNumId w:val="283"/>
  </w:num>
  <w:num w:numId="205" w16cid:durableId="326714523">
    <w:abstractNumId w:val="418"/>
  </w:num>
  <w:num w:numId="206" w16cid:durableId="26686113">
    <w:abstractNumId w:val="401"/>
  </w:num>
  <w:num w:numId="207" w16cid:durableId="1415010616">
    <w:abstractNumId w:val="409"/>
  </w:num>
  <w:num w:numId="208" w16cid:durableId="414977490">
    <w:abstractNumId w:val="404"/>
  </w:num>
  <w:num w:numId="209" w16cid:durableId="1611156421">
    <w:abstractNumId w:val="295"/>
  </w:num>
  <w:num w:numId="210" w16cid:durableId="874923380">
    <w:abstractNumId w:val="36"/>
  </w:num>
  <w:num w:numId="211" w16cid:durableId="473522235">
    <w:abstractNumId w:val="232"/>
  </w:num>
  <w:num w:numId="212" w16cid:durableId="769621384">
    <w:abstractNumId w:val="43"/>
  </w:num>
  <w:num w:numId="213" w16cid:durableId="2110852892">
    <w:abstractNumId w:val="54"/>
  </w:num>
  <w:num w:numId="214" w16cid:durableId="550776370">
    <w:abstractNumId w:val="369"/>
  </w:num>
  <w:num w:numId="215" w16cid:durableId="1107233801">
    <w:abstractNumId w:val="415"/>
  </w:num>
  <w:num w:numId="216" w16cid:durableId="170687285">
    <w:abstractNumId w:val="363"/>
  </w:num>
  <w:num w:numId="217" w16cid:durableId="666516129">
    <w:abstractNumId w:val="255"/>
  </w:num>
  <w:num w:numId="218" w16cid:durableId="875198254">
    <w:abstractNumId w:val="378"/>
  </w:num>
  <w:num w:numId="219" w16cid:durableId="2101683191">
    <w:abstractNumId w:val="411"/>
  </w:num>
  <w:num w:numId="220" w16cid:durableId="55588121">
    <w:abstractNumId w:val="376"/>
  </w:num>
  <w:num w:numId="221" w16cid:durableId="374502801">
    <w:abstractNumId w:val="239"/>
  </w:num>
  <w:num w:numId="222" w16cid:durableId="1560745041">
    <w:abstractNumId w:val="445"/>
  </w:num>
  <w:num w:numId="223" w16cid:durableId="551582293">
    <w:abstractNumId w:val="272"/>
  </w:num>
  <w:num w:numId="224" w16cid:durableId="2082096450">
    <w:abstractNumId w:val="13"/>
  </w:num>
  <w:num w:numId="225" w16cid:durableId="2131043494">
    <w:abstractNumId w:val="226"/>
  </w:num>
  <w:num w:numId="226" w16cid:durableId="1481145259">
    <w:abstractNumId w:val="138"/>
  </w:num>
  <w:num w:numId="227" w16cid:durableId="1211267208">
    <w:abstractNumId w:val="169"/>
  </w:num>
  <w:num w:numId="228" w16cid:durableId="1403677212">
    <w:abstractNumId w:val="352"/>
  </w:num>
  <w:num w:numId="229" w16cid:durableId="1078165204">
    <w:abstractNumId w:val="197"/>
  </w:num>
  <w:num w:numId="230" w16cid:durableId="1831865543">
    <w:abstractNumId w:val="414"/>
  </w:num>
  <w:num w:numId="231" w16cid:durableId="947274062">
    <w:abstractNumId w:val="425"/>
  </w:num>
  <w:num w:numId="232" w16cid:durableId="449470961">
    <w:abstractNumId w:val="142"/>
  </w:num>
  <w:num w:numId="233" w16cid:durableId="1979451533">
    <w:abstractNumId w:val="96"/>
  </w:num>
  <w:num w:numId="234" w16cid:durableId="938223552">
    <w:abstractNumId w:val="256"/>
  </w:num>
  <w:num w:numId="235" w16cid:durableId="1694072075">
    <w:abstractNumId w:val="118"/>
  </w:num>
  <w:num w:numId="236" w16cid:durableId="1519352423">
    <w:abstractNumId w:val="405"/>
  </w:num>
  <w:num w:numId="237" w16cid:durableId="629288583">
    <w:abstractNumId w:val="87"/>
  </w:num>
  <w:num w:numId="238" w16cid:durableId="1889105506">
    <w:abstractNumId w:val="196"/>
  </w:num>
  <w:num w:numId="239" w16cid:durableId="1438673579">
    <w:abstractNumId w:val="177"/>
  </w:num>
  <w:num w:numId="240" w16cid:durableId="1193610742">
    <w:abstractNumId w:val="321"/>
  </w:num>
  <w:num w:numId="241" w16cid:durableId="1459639013">
    <w:abstractNumId w:val="333"/>
  </w:num>
  <w:num w:numId="242" w16cid:durableId="719088312">
    <w:abstractNumId w:val="324"/>
  </w:num>
  <w:num w:numId="243" w16cid:durableId="2144344149">
    <w:abstractNumId w:val="304"/>
  </w:num>
  <w:num w:numId="244" w16cid:durableId="628098089">
    <w:abstractNumId w:val="202"/>
  </w:num>
  <w:num w:numId="245" w16cid:durableId="1643535360">
    <w:abstractNumId w:val="193"/>
  </w:num>
  <w:num w:numId="246" w16cid:durableId="530261793">
    <w:abstractNumId w:val="262"/>
  </w:num>
  <w:num w:numId="247" w16cid:durableId="1452936851">
    <w:abstractNumId w:val="388"/>
  </w:num>
  <w:num w:numId="248" w16cid:durableId="1863855328">
    <w:abstractNumId w:val="265"/>
  </w:num>
  <w:num w:numId="249" w16cid:durableId="1670018642">
    <w:abstractNumId w:val="41"/>
  </w:num>
  <w:num w:numId="250" w16cid:durableId="1260026716">
    <w:abstractNumId w:val="365"/>
  </w:num>
  <w:num w:numId="251" w16cid:durableId="811604030">
    <w:abstractNumId w:val="261"/>
  </w:num>
  <w:num w:numId="252" w16cid:durableId="1874151559">
    <w:abstractNumId w:val="362"/>
  </w:num>
  <w:num w:numId="253" w16cid:durableId="1331450942">
    <w:abstractNumId w:val="120"/>
  </w:num>
  <w:num w:numId="254" w16cid:durableId="1316299374">
    <w:abstractNumId w:val="20"/>
  </w:num>
  <w:num w:numId="255" w16cid:durableId="1254247249">
    <w:abstractNumId w:val="78"/>
  </w:num>
  <w:num w:numId="256" w16cid:durableId="778333071">
    <w:abstractNumId w:val="90"/>
  </w:num>
  <w:num w:numId="257" w16cid:durableId="1893225669">
    <w:abstractNumId w:val="173"/>
  </w:num>
  <w:num w:numId="258" w16cid:durableId="2123768927">
    <w:abstractNumId w:val="258"/>
  </w:num>
  <w:num w:numId="259" w16cid:durableId="1785073369">
    <w:abstractNumId w:val="74"/>
  </w:num>
  <w:num w:numId="260" w16cid:durableId="708183576">
    <w:abstractNumId w:val="336"/>
  </w:num>
  <w:num w:numId="261" w16cid:durableId="869029676">
    <w:abstractNumId w:val="455"/>
  </w:num>
  <w:num w:numId="262" w16cid:durableId="39480938">
    <w:abstractNumId w:val="50"/>
  </w:num>
  <w:num w:numId="263" w16cid:durableId="1161581941">
    <w:abstractNumId w:val="210"/>
  </w:num>
  <w:num w:numId="264" w16cid:durableId="2005619902">
    <w:abstractNumId w:val="145"/>
  </w:num>
  <w:num w:numId="265" w16cid:durableId="2127263023">
    <w:abstractNumId w:val="204"/>
  </w:num>
  <w:num w:numId="266" w16cid:durableId="470949042">
    <w:abstractNumId w:val="402"/>
  </w:num>
  <w:num w:numId="267" w16cid:durableId="914898486">
    <w:abstractNumId w:val="58"/>
  </w:num>
  <w:num w:numId="268" w16cid:durableId="1245991700">
    <w:abstractNumId w:val="389"/>
  </w:num>
  <w:num w:numId="269" w16cid:durableId="1759521505">
    <w:abstractNumId w:val="398"/>
  </w:num>
  <w:num w:numId="270" w16cid:durableId="1403482325">
    <w:abstractNumId w:val="216"/>
  </w:num>
  <w:num w:numId="271" w16cid:durableId="231892713">
    <w:abstractNumId w:val="167"/>
  </w:num>
  <w:num w:numId="272" w16cid:durableId="1990285904">
    <w:abstractNumId w:val="233"/>
  </w:num>
  <w:num w:numId="273" w16cid:durableId="757754870">
    <w:abstractNumId w:val="42"/>
  </w:num>
  <w:num w:numId="274" w16cid:durableId="1525752863">
    <w:abstractNumId w:val="6"/>
  </w:num>
  <w:num w:numId="275" w16cid:durableId="116608610">
    <w:abstractNumId w:val="296"/>
  </w:num>
  <w:num w:numId="276" w16cid:durableId="182205919">
    <w:abstractNumId w:val="294"/>
  </w:num>
  <w:num w:numId="277" w16cid:durableId="91898163">
    <w:abstractNumId w:val="298"/>
  </w:num>
  <w:num w:numId="278" w16cid:durableId="1048455848">
    <w:abstractNumId w:val="30"/>
  </w:num>
  <w:num w:numId="279" w16cid:durableId="1971131532">
    <w:abstractNumId w:val="133"/>
  </w:num>
  <w:num w:numId="280" w16cid:durableId="635065653">
    <w:abstractNumId w:val="385"/>
  </w:num>
  <w:num w:numId="281" w16cid:durableId="876354823">
    <w:abstractNumId w:val="151"/>
  </w:num>
  <w:num w:numId="282" w16cid:durableId="900794791">
    <w:abstractNumId w:val="290"/>
  </w:num>
  <w:num w:numId="283" w16cid:durableId="142695996">
    <w:abstractNumId w:val="440"/>
  </w:num>
  <w:num w:numId="284" w16cid:durableId="1197237067">
    <w:abstractNumId w:val="391"/>
  </w:num>
  <w:num w:numId="285" w16cid:durableId="157355142">
    <w:abstractNumId w:val="98"/>
  </w:num>
  <w:num w:numId="286" w16cid:durableId="149905191">
    <w:abstractNumId w:val="218"/>
  </w:num>
  <w:num w:numId="287" w16cid:durableId="603271139">
    <w:abstractNumId w:val="222"/>
  </w:num>
  <w:num w:numId="288" w16cid:durableId="190607977">
    <w:abstractNumId w:val="314"/>
  </w:num>
  <w:num w:numId="289" w16cid:durableId="878130684">
    <w:abstractNumId w:val="29"/>
  </w:num>
  <w:num w:numId="290" w16cid:durableId="984164865">
    <w:abstractNumId w:val="320"/>
  </w:num>
  <w:num w:numId="291" w16cid:durableId="1229539338">
    <w:abstractNumId w:val="116"/>
  </w:num>
  <w:num w:numId="292" w16cid:durableId="1118260896">
    <w:abstractNumId w:val="430"/>
  </w:num>
  <w:num w:numId="293" w16cid:durableId="111676634">
    <w:abstractNumId w:val="159"/>
  </w:num>
  <w:num w:numId="294" w16cid:durableId="485979085">
    <w:abstractNumId w:val="164"/>
  </w:num>
  <w:num w:numId="295" w16cid:durableId="1507331840">
    <w:abstractNumId w:val="446"/>
  </w:num>
  <w:num w:numId="296" w16cid:durableId="617877833">
    <w:abstractNumId w:val="112"/>
  </w:num>
  <w:num w:numId="297" w16cid:durableId="1385759996">
    <w:abstractNumId w:val="268"/>
  </w:num>
  <w:num w:numId="298" w16cid:durableId="1970548660">
    <w:abstractNumId w:val="390"/>
  </w:num>
  <w:num w:numId="299" w16cid:durableId="1752846900">
    <w:abstractNumId w:val="253"/>
  </w:num>
  <w:num w:numId="300" w16cid:durableId="2016687956">
    <w:abstractNumId w:val="249"/>
  </w:num>
  <w:num w:numId="301" w16cid:durableId="1034773932">
    <w:abstractNumId w:val="318"/>
  </w:num>
  <w:num w:numId="302" w16cid:durableId="2026134002">
    <w:abstractNumId w:val="400"/>
  </w:num>
  <w:num w:numId="303" w16cid:durableId="1562204403">
    <w:abstractNumId w:val="140"/>
  </w:num>
  <w:num w:numId="304" w16cid:durableId="450053339">
    <w:abstractNumId w:val="263"/>
  </w:num>
  <w:num w:numId="305" w16cid:durableId="1331836099">
    <w:abstractNumId w:val="322"/>
  </w:num>
  <w:num w:numId="306" w16cid:durableId="365721218">
    <w:abstractNumId w:val="198"/>
  </w:num>
  <w:num w:numId="307" w16cid:durableId="680624073">
    <w:abstractNumId w:val="56"/>
  </w:num>
  <w:num w:numId="308" w16cid:durableId="1006324867">
    <w:abstractNumId w:val="94"/>
  </w:num>
  <w:num w:numId="309" w16cid:durableId="1048183791">
    <w:abstractNumId w:val="99"/>
  </w:num>
  <w:num w:numId="310" w16cid:durableId="147675071">
    <w:abstractNumId w:val="309"/>
  </w:num>
  <w:num w:numId="311" w16cid:durableId="2039623488">
    <w:abstractNumId w:val="69"/>
  </w:num>
  <w:num w:numId="312" w16cid:durableId="1808861260">
    <w:abstractNumId w:val="327"/>
  </w:num>
  <w:num w:numId="313" w16cid:durableId="1394038071">
    <w:abstractNumId w:val="438"/>
  </w:num>
  <w:num w:numId="314" w16cid:durableId="305818751">
    <w:abstractNumId w:val="396"/>
  </w:num>
  <w:num w:numId="315" w16cid:durableId="178859304">
    <w:abstractNumId w:val="1"/>
  </w:num>
  <w:num w:numId="316" w16cid:durableId="1642224875">
    <w:abstractNumId w:val="271"/>
  </w:num>
  <w:num w:numId="317" w16cid:durableId="414741509">
    <w:abstractNumId w:val="341"/>
  </w:num>
  <w:num w:numId="318" w16cid:durableId="1288898239">
    <w:abstractNumId w:val="235"/>
  </w:num>
  <w:num w:numId="319" w16cid:durableId="550969800">
    <w:abstractNumId w:val="429"/>
  </w:num>
  <w:num w:numId="320" w16cid:durableId="80108076">
    <w:abstractNumId w:val="243"/>
  </w:num>
  <w:num w:numId="321" w16cid:durableId="667633679">
    <w:abstractNumId w:val="33"/>
  </w:num>
  <w:num w:numId="322" w16cid:durableId="88044914">
    <w:abstractNumId w:val="156"/>
  </w:num>
  <w:num w:numId="323" w16cid:durableId="653800633">
    <w:abstractNumId w:val="435"/>
  </w:num>
  <w:num w:numId="324" w16cid:durableId="1967663930">
    <w:abstractNumId w:val="342"/>
  </w:num>
  <w:num w:numId="325" w16cid:durableId="32269147">
    <w:abstractNumId w:val="24"/>
  </w:num>
  <w:num w:numId="326" w16cid:durableId="1967851657">
    <w:abstractNumId w:val="433"/>
  </w:num>
  <w:num w:numId="327" w16cid:durableId="825901998">
    <w:abstractNumId w:val="190"/>
  </w:num>
  <w:num w:numId="328" w16cid:durableId="1575775778">
    <w:abstractNumId w:val="108"/>
  </w:num>
  <w:num w:numId="329" w16cid:durableId="1925139868">
    <w:abstractNumId w:val="386"/>
  </w:num>
  <w:num w:numId="330" w16cid:durableId="1355110894">
    <w:abstractNumId w:val="449"/>
  </w:num>
  <w:num w:numId="331" w16cid:durableId="564072869">
    <w:abstractNumId w:val="228"/>
  </w:num>
  <w:num w:numId="332" w16cid:durableId="572081515">
    <w:abstractNumId w:val="51"/>
  </w:num>
  <w:num w:numId="333" w16cid:durableId="517427795">
    <w:abstractNumId w:val="319"/>
  </w:num>
  <w:num w:numId="334" w16cid:durableId="87235631">
    <w:abstractNumId w:val="447"/>
  </w:num>
  <w:num w:numId="335" w16cid:durableId="263848734">
    <w:abstractNumId w:val="387"/>
  </w:num>
  <w:num w:numId="336" w16cid:durableId="927424381">
    <w:abstractNumId w:val="305"/>
  </w:num>
  <w:num w:numId="337" w16cid:durableId="339240639">
    <w:abstractNumId w:val="125"/>
  </w:num>
  <w:num w:numId="338" w16cid:durableId="2115976214">
    <w:abstractNumId w:val="394"/>
  </w:num>
  <w:num w:numId="339" w16cid:durableId="1419523791">
    <w:abstractNumId w:val="337"/>
  </w:num>
  <w:num w:numId="340" w16cid:durableId="1847591871">
    <w:abstractNumId w:val="412"/>
  </w:num>
  <w:num w:numId="341" w16cid:durableId="1442798759">
    <w:abstractNumId w:val="221"/>
  </w:num>
  <w:num w:numId="342" w16cid:durableId="394357880">
    <w:abstractNumId w:val="267"/>
  </w:num>
  <w:num w:numId="343" w16cid:durableId="1293169694">
    <w:abstractNumId w:val="25"/>
  </w:num>
  <w:num w:numId="344" w16cid:durableId="1645626465">
    <w:abstractNumId w:val="154"/>
  </w:num>
  <w:num w:numId="345" w16cid:durableId="896432287">
    <w:abstractNumId w:val="206"/>
  </w:num>
  <w:num w:numId="346" w16cid:durableId="927806367">
    <w:abstractNumId w:val="291"/>
  </w:num>
  <w:num w:numId="347" w16cid:durableId="1140003096">
    <w:abstractNumId w:val="47"/>
  </w:num>
  <w:num w:numId="348" w16cid:durableId="897471938">
    <w:abstractNumId w:val="452"/>
  </w:num>
  <w:num w:numId="349" w16cid:durableId="934441971">
    <w:abstractNumId w:val="288"/>
  </w:num>
  <w:num w:numId="350" w16cid:durableId="1080712323">
    <w:abstractNumId w:val="31"/>
  </w:num>
  <w:num w:numId="351" w16cid:durableId="1398898446">
    <w:abstractNumId w:val="339"/>
  </w:num>
  <w:num w:numId="352" w16cid:durableId="1205094019">
    <w:abstractNumId w:val="100"/>
  </w:num>
  <w:num w:numId="353" w16cid:durableId="59253982">
    <w:abstractNumId w:val="407"/>
  </w:num>
  <w:num w:numId="354" w16cid:durableId="1949697231">
    <w:abstractNumId w:val="49"/>
  </w:num>
  <w:num w:numId="355" w16cid:durableId="391657580">
    <w:abstractNumId w:val="229"/>
  </w:num>
  <w:num w:numId="356" w16cid:durableId="727268229">
    <w:abstractNumId w:val="328"/>
  </w:num>
  <w:num w:numId="357" w16cid:durableId="653339206">
    <w:abstractNumId w:val="68"/>
  </w:num>
  <w:num w:numId="358" w16cid:durableId="1462503575">
    <w:abstractNumId w:val="27"/>
  </w:num>
  <w:num w:numId="359" w16cid:durableId="1228996945">
    <w:abstractNumId w:val="188"/>
  </w:num>
  <w:num w:numId="360" w16cid:durableId="1065488111">
    <w:abstractNumId w:val="209"/>
  </w:num>
  <w:num w:numId="361" w16cid:durableId="499582930">
    <w:abstractNumId w:val="76"/>
  </w:num>
  <w:num w:numId="362" w16cid:durableId="1511867188">
    <w:abstractNumId w:val="215"/>
  </w:num>
  <w:num w:numId="363" w16cid:durableId="1768769594">
    <w:abstractNumId w:val="166"/>
  </w:num>
  <w:num w:numId="364" w16cid:durableId="1352418628">
    <w:abstractNumId w:val="131"/>
  </w:num>
  <w:num w:numId="365" w16cid:durableId="1982267884">
    <w:abstractNumId w:val="66"/>
  </w:num>
  <w:num w:numId="366" w16cid:durableId="1226647402">
    <w:abstractNumId w:val="421"/>
  </w:num>
  <w:num w:numId="367" w16cid:durableId="1269584203">
    <w:abstractNumId w:val="281"/>
  </w:num>
  <w:num w:numId="368" w16cid:durableId="1748653824">
    <w:abstractNumId w:val="88"/>
  </w:num>
  <w:num w:numId="369" w16cid:durableId="1758668768">
    <w:abstractNumId w:val="308"/>
  </w:num>
  <w:num w:numId="370" w16cid:durableId="1023870183">
    <w:abstractNumId w:val="424"/>
  </w:num>
  <w:num w:numId="371" w16cid:durableId="1823352806">
    <w:abstractNumId w:val="397"/>
  </w:num>
  <w:num w:numId="372" w16cid:durableId="1355418408">
    <w:abstractNumId w:val="354"/>
  </w:num>
  <w:num w:numId="373" w16cid:durableId="1940260381">
    <w:abstractNumId w:val="150"/>
  </w:num>
  <w:num w:numId="374" w16cid:durableId="1191605253">
    <w:abstractNumId w:val="199"/>
  </w:num>
  <w:num w:numId="375" w16cid:durableId="2060008509">
    <w:abstractNumId w:val="162"/>
  </w:num>
  <w:num w:numId="376" w16cid:durableId="1858615627">
    <w:abstractNumId w:val="380"/>
  </w:num>
  <w:num w:numId="377" w16cid:durableId="106893381">
    <w:abstractNumId w:val="200"/>
  </w:num>
  <w:num w:numId="378" w16cid:durableId="158932333">
    <w:abstractNumId w:val="383"/>
  </w:num>
  <w:num w:numId="379" w16cid:durableId="989138271">
    <w:abstractNumId w:val="65"/>
  </w:num>
  <w:num w:numId="380" w16cid:durableId="438068332">
    <w:abstractNumId w:val="205"/>
  </w:num>
  <w:num w:numId="381" w16cid:durableId="556093403">
    <w:abstractNumId w:val="349"/>
  </w:num>
  <w:num w:numId="382" w16cid:durableId="1450397485">
    <w:abstractNumId w:val="248"/>
  </w:num>
  <w:num w:numId="383" w16cid:durableId="1237351715">
    <w:abstractNumId w:val="247"/>
  </w:num>
  <w:num w:numId="384" w16cid:durableId="2107190226">
    <w:abstractNumId w:val="143"/>
  </w:num>
  <w:num w:numId="385" w16cid:durableId="1067458217">
    <w:abstractNumId w:val="331"/>
  </w:num>
  <w:num w:numId="386" w16cid:durableId="1430345807">
    <w:abstractNumId w:val="3"/>
  </w:num>
  <w:num w:numId="387" w16cid:durableId="1844783199">
    <w:abstractNumId w:val="60"/>
  </w:num>
  <w:num w:numId="388" w16cid:durableId="476071675">
    <w:abstractNumId w:val="15"/>
  </w:num>
  <w:num w:numId="389" w16cid:durableId="535586606">
    <w:abstractNumId w:val="436"/>
  </w:num>
  <w:num w:numId="390" w16cid:durableId="404954429">
    <w:abstractNumId w:val="172"/>
  </w:num>
  <w:num w:numId="391" w16cid:durableId="927032447">
    <w:abstractNumId w:val="14"/>
  </w:num>
  <w:num w:numId="392" w16cid:durableId="980159917">
    <w:abstractNumId w:val="127"/>
  </w:num>
  <w:num w:numId="393" w16cid:durableId="657265850">
    <w:abstractNumId w:val="345"/>
  </w:num>
  <w:num w:numId="394" w16cid:durableId="1778981275">
    <w:abstractNumId w:val="286"/>
  </w:num>
  <w:num w:numId="395" w16cid:durableId="2091806210">
    <w:abstractNumId w:val="442"/>
  </w:num>
  <w:num w:numId="396" w16cid:durableId="473566323">
    <w:abstractNumId w:val="152"/>
  </w:num>
  <w:num w:numId="397" w16cid:durableId="855461522">
    <w:abstractNumId w:val="343"/>
  </w:num>
  <w:num w:numId="398" w16cid:durableId="1505168085">
    <w:abstractNumId w:val="434"/>
  </w:num>
  <w:num w:numId="399" w16cid:durableId="2079280821">
    <w:abstractNumId w:val="313"/>
  </w:num>
  <w:num w:numId="400" w16cid:durableId="326707864">
    <w:abstractNumId w:val="182"/>
  </w:num>
  <w:num w:numId="401" w16cid:durableId="1837381098">
    <w:abstractNumId w:val="317"/>
  </w:num>
  <w:num w:numId="402" w16cid:durableId="1748107418">
    <w:abstractNumId w:val="144"/>
  </w:num>
  <w:num w:numId="403" w16cid:durableId="1667198051">
    <w:abstractNumId w:val="273"/>
  </w:num>
  <w:num w:numId="404" w16cid:durableId="468285729">
    <w:abstractNumId w:val="338"/>
  </w:num>
  <w:num w:numId="405" w16cid:durableId="2042395320">
    <w:abstractNumId w:val="219"/>
  </w:num>
  <w:num w:numId="406" w16cid:durableId="1013606945">
    <w:abstractNumId w:val="266"/>
  </w:num>
  <w:num w:numId="407" w16cid:durableId="1578324841">
    <w:abstractNumId w:val="223"/>
  </w:num>
  <w:num w:numId="408" w16cid:durableId="1844978180">
    <w:abstractNumId w:val="130"/>
  </w:num>
  <w:num w:numId="409" w16cid:durableId="1299190244">
    <w:abstractNumId w:val="175"/>
  </w:num>
  <w:num w:numId="410" w16cid:durableId="172841698">
    <w:abstractNumId w:val="403"/>
  </w:num>
  <w:num w:numId="411" w16cid:durableId="176307559">
    <w:abstractNumId w:val="284"/>
  </w:num>
  <w:num w:numId="412" w16cid:durableId="1153836928">
    <w:abstractNumId w:val="359"/>
  </w:num>
  <w:num w:numId="413" w16cid:durableId="847334331">
    <w:abstractNumId w:val="146"/>
  </w:num>
  <w:num w:numId="414" w16cid:durableId="2044092223">
    <w:abstractNumId w:val="12"/>
  </w:num>
  <w:num w:numId="415" w16cid:durableId="2006590399">
    <w:abstractNumId w:val="192"/>
  </w:num>
  <w:num w:numId="416" w16cid:durableId="909775337">
    <w:abstractNumId w:val="70"/>
  </w:num>
  <w:num w:numId="417" w16cid:durableId="1842889394">
    <w:abstractNumId w:val="316"/>
  </w:num>
  <w:num w:numId="418" w16cid:durableId="55475114">
    <w:abstractNumId w:val="293"/>
  </w:num>
  <w:num w:numId="419" w16cid:durableId="1828739002">
    <w:abstractNumId w:val="437"/>
  </w:num>
  <w:num w:numId="420" w16cid:durableId="53479622">
    <w:abstractNumId w:val="282"/>
  </w:num>
  <w:num w:numId="421" w16cid:durableId="1843545614">
    <w:abstractNumId w:val="137"/>
  </w:num>
  <w:num w:numId="422" w16cid:durableId="646470697">
    <w:abstractNumId w:val="351"/>
  </w:num>
  <w:num w:numId="423" w16cid:durableId="1441872746">
    <w:abstractNumId w:val="384"/>
  </w:num>
  <w:num w:numId="424" w16cid:durableId="1069229664">
    <w:abstractNumId w:val="454"/>
  </w:num>
  <w:num w:numId="425" w16cid:durableId="1001198436">
    <w:abstractNumId w:val="395"/>
  </w:num>
  <w:num w:numId="426" w16cid:durableId="339086927">
    <w:abstractNumId w:val="64"/>
  </w:num>
  <w:num w:numId="427" w16cid:durableId="483818679">
    <w:abstractNumId w:val="77"/>
  </w:num>
  <w:num w:numId="428" w16cid:durableId="1517690329">
    <w:abstractNumId w:val="259"/>
  </w:num>
  <w:num w:numId="429" w16cid:durableId="1836721066">
    <w:abstractNumId w:val="370"/>
  </w:num>
  <w:num w:numId="430" w16cid:durableId="1306011604">
    <w:abstractNumId w:val="340"/>
  </w:num>
  <w:num w:numId="431" w16cid:durableId="1799715808">
    <w:abstractNumId w:val="183"/>
  </w:num>
  <w:num w:numId="432" w16cid:durableId="1992443430">
    <w:abstractNumId w:val="11"/>
  </w:num>
  <w:num w:numId="433" w16cid:durableId="66346123">
    <w:abstractNumId w:val="423"/>
  </w:num>
  <w:num w:numId="434" w16cid:durableId="109593882">
    <w:abstractNumId w:val="79"/>
  </w:num>
  <w:num w:numId="435" w16cid:durableId="1568373741">
    <w:abstractNumId w:val="269"/>
  </w:num>
  <w:num w:numId="436" w16cid:durableId="887765662">
    <w:abstractNumId w:val="105"/>
  </w:num>
  <w:num w:numId="437" w16cid:durableId="779959366">
    <w:abstractNumId w:val="37"/>
  </w:num>
  <w:num w:numId="438" w16cid:durableId="385446520">
    <w:abstractNumId w:val="123"/>
  </w:num>
  <w:num w:numId="439" w16cid:durableId="1213810871">
    <w:abstractNumId w:val="257"/>
  </w:num>
  <w:num w:numId="440" w16cid:durableId="112671070">
    <w:abstractNumId w:val="325"/>
  </w:num>
  <w:num w:numId="441" w16cid:durableId="1451701528">
    <w:abstractNumId w:val="451"/>
  </w:num>
  <w:num w:numId="442" w16cid:durableId="873230144">
    <w:abstractNumId w:val="35"/>
  </w:num>
  <w:num w:numId="443" w16cid:durableId="2138602314">
    <w:abstractNumId w:val="213"/>
  </w:num>
  <w:num w:numId="444" w16cid:durableId="1136293580">
    <w:abstractNumId w:val="168"/>
  </w:num>
  <w:num w:numId="445" w16cid:durableId="18774173">
    <w:abstractNumId w:val="301"/>
  </w:num>
  <w:num w:numId="446" w16cid:durableId="2004047937">
    <w:abstractNumId w:val="9"/>
  </w:num>
  <w:num w:numId="447" w16cid:durableId="352191332">
    <w:abstractNumId w:val="4"/>
  </w:num>
  <w:num w:numId="448" w16cid:durableId="1315839775">
    <w:abstractNumId w:val="242"/>
  </w:num>
  <w:num w:numId="449" w16cid:durableId="246690388">
    <w:abstractNumId w:val="107"/>
  </w:num>
  <w:num w:numId="450" w16cid:durableId="1405910918">
    <w:abstractNumId w:val="428"/>
  </w:num>
  <w:num w:numId="451" w16cid:durableId="1291133518">
    <w:abstractNumId w:val="119"/>
  </w:num>
  <w:num w:numId="452" w16cid:durableId="968163710">
    <w:abstractNumId w:val="81"/>
  </w:num>
  <w:num w:numId="453" w16cid:durableId="1374772334">
    <w:abstractNumId w:val="350"/>
  </w:num>
  <w:num w:numId="454" w16cid:durableId="506988732">
    <w:abstractNumId w:val="372"/>
  </w:num>
  <w:num w:numId="455" w16cid:durableId="450710797">
    <w:abstractNumId w:val="277"/>
  </w:num>
  <w:num w:numId="456" w16cid:durableId="164827611">
    <w:abstractNumId w:val="2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BD"/>
    <w:rsid w:val="000427B7"/>
    <w:rsid w:val="00045CB6"/>
    <w:rsid w:val="00055CC1"/>
    <w:rsid w:val="00064759"/>
    <w:rsid w:val="00075064"/>
    <w:rsid w:val="000815AA"/>
    <w:rsid w:val="00092E26"/>
    <w:rsid w:val="000D4EFC"/>
    <w:rsid w:val="000E05A8"/>
    <w:rsid w:val="000E605D"/>
    <w:rsid w:val="000F18B5"/>
    <w:rsid w:val="001527BA"/>
    <w:rsid w:val="00154754"/>
    <w:rsid w:val="0016231C"/>
    <w:rsid w:val="00175F5E"/>
    <w:rsid w:val="001A10D0"/>
    <w:rsid w:val="001A1281"/>
    <w:rsid w:val="001F214A"/>
    <w:rsid w:val="001F5F15"/>
    <w:rsid w:val="002242D0"/>
    <w:rsid w:val="002459CB"/>
    <w:rsid w:val="00256E5B"/>
    <w:rsid w:val="0028194F"/>
    <w:rsid w:val="002B590C"/>
    <w:rsid w:val="002C7388"/>
    <w:rsid w:val="002D610A"/>
    <w:rsid w:val="002E041D"/>
    <w:rsid w:val="003046D7"/>
    <w:rsid w:val="00330598"/>
    <w:rsid w:val="0034004B"/>
    <w:rsid w:val="00351EF1"/>
    <w:rsid w:val="003534BC"/>
    <w:rsid w:val="00391E52"/>
    <w:rsid w:val="003A0E72"/>
    <w:rsid w:val="003E2CC0"/>
    <w:rsid w:val="00400D2E"/>
    <w:rsid w:val="00414CCD"/>
    <w:rsid w:val="00415BFC"/>
    <w:rsid w:val="004211CB"/>
    <w:rsid w:val="004273D0"/>
    <w:rsid w:val="0043077D"/>
    <w:rsid w:val="004628DA"/>
    <w:rsid w:val="0046359F"/>
    <w:rsid w:val="004659AD"/>
    <w:rsid w:val="004703BD"/>
    <w:rsid w:val="00470C6C"/>
    <w:rsid w:val="00493A4A"/>
    <w:rsid w:val="00495A5F"/>
    <w:rsid w:val="004A0B27"/>
    <w:rsid w:val="004B79D7"/>
    <w:rsid w:val="004C34B7"/>
    <w:rsid w:val="004E3DCD"/>
    <w:rsid w:val="004F6823"/>
    <w:rsid w:val="004F690F"/>
    <w:rsid w:val="00503853"/>
    <w:rsid w:val="00515AE2"/>
    <w:rsid w:val="005305ED"/>
    <w:rsid w:val="005344F1"/>
    <w:rsid w:val="005618EF"/>
    <w:rsid w:val="0058335F"/>
    <w:rsid w:val="005B4EC1"/>
    <w:rsid w:val="005E585E"/>
    <w:rsid w:val="005F34A8"/>
    <w:rsid w:val="0060543C"/>
    <w:rsid w:val="00623923"/>
    <w:rsid w:val="00637169"/>
    <w:rsid w:val="006E08D1"/>
    <w:rsid w:val="006E4905"/>
    <w:rsid w:val="006E62FE"/>
    <w:rsid w:val="00716D6B"/>
    <w:rsid w:val="00792247"/>
    <w:rsid w:val="007A75C0"/>
    <w:rsid w:val="007C2DAC"/>
    <w:rsid w:val="00810CC7"/>
    <w:rsid w:val="00817AD1"/>
    <w:rsid w:val="00826713"/>
    <w:rsid w:val="008272D9"/>
    <w:rsid w:val="00892DD0"/>
    <w:rsid w:val="008A1696"/>
    <w:rsid w:val="00900CBF"/>
    <w:rsid w:val="00910845"/>
    <w:rsid w:val="00973D0B"/>
    <w:rsid w:val="009831FD"/>
    <w:rsid w:val="00984C6F"/>
    <w:rsid w:val="009B55E3"/>
    <w:rsid w:val="009D4119"/>
    <w:rsid w:val="009E4561"/>
    <w:rsid w:val="00A25620"/>
    <w:rsid w:val="00A33E4D"/>
    <w:rsid w:val="00A476E9"/>
    <w:rsid w:val="00A658CA"/>
    <w:rsid w:val="00A80D6A"/>
    <w:rsid w:val="00AE19DF"/>
    <w:rsid w:val="00B5443C"/>
    <w:rsid w:val="00B55872"/>
    <w:rsid w:val="00B603EF"/>
    <w:rsid w:val="00B811FF"/>
    <w:rsid w:val="00BA52A4"/>
    <w:rsid w:val="00BB0779"/>
    <w:rsid w:val="00BC5B70"/>
    <w:rsid w:val="00BD1E4A"/>
    <w:rsid w:val="00BD695E"/>
    <w:rsid w:val="00C10672"/>
    <w:rsid w:val="00C22544"/>
    <w:rsid w:val="00C44F12"/>
    <w:rsid w:val="00C53354"/>
    <w:rsid w:val="00CF3797"/>
    <w:rsid w:val="00CF4641"/>
    <w:rsid w:val="00D133EE"/>
    <w:rsid w:val="00D415E5"/>
    <w:rsid w:val="00D54966"/>
    <w:rsid w:val="00D54FF0"/>
    <w:rsid w:val="00D94D3A"/>
    <w:rsid w:val="00D96AC4"/>
    <w:rsid w:val="00DA7F4F"/>
    <w:rsid w:val="00DE322C"/>
    <w:rsid w:val="00DE3B7F"/>
    <w:rsid w:val="00DF10E6"/>
    <w:rsid w:val="00E40220"/>
    <w:rsid w:val="00E416D2"/>
    <w:rsid w:val="00E45BA7"/>
    <w:rsid w:val="00E66506"/>
    <w:rsid w:val="00E86FAD"/>
    <w:rsid w:val="00EB5EA2"/>
    <w:rsid w:val="00F23686"/>
    <w:rsid w:val="00F27966"/>
    <w:rsid w:val="00F74189"/>
    <w:rsid w:val="00F96E6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21E56EE3"/>
  <w15:docId w15:val="{08E55F4C-5898-EA40-A301-06A558BD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MY"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905"/>
    <w:rPr>
      <w:rFonts w:ascii="Times New Roman" w:eastAsia="Times New Roman" w:hAnsi="Times New Roman" w:cs="Times New Roman"/>
      <w:kern w:val="0"/>
      <w:lang w:eastAsia="en-GB"/>
      <w14:ligatures w14:val="none"/>
    </w:rPr>
  </w:style>
  <w:style w:type="paragraph" w:styleId="Heading3">
    <w:name w:val="heading 3"/>
    <w:basedOn w:val="Normal"/>
    <w:link w:val="Heading3Char"/>
    <w:uiPriority w:val="9"/>
    <w:qFormat/>
    <w:rsid w:val="00391E52"/>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91E52"/>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B79D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B79D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03BD"/>
    <w:pPr>
      <w:spacing w:before="100" w:beforeAutospacing="1" w:after="100" w:afterAutospacing="1"/>
    </w:pPr>
  </w:style>
  <w:style w:type="paragraph" w:styleId="ListParagraph">
    <w:name w:val="List Paragraph"/>
    <w:basedOn w:val="Normal"/>
    <w:uiPriority w:val="34"/>
    <w:qFormat/>
    <w:rsid w:val="00984C6F"/>
    <w:pPr>
      <w:ind w:left="720"/>
      <w:contextualSpacing/>
    </w:pPr>
  </w:style>
  <w:style w:type="character" w:styleId="Strong">
    <w:name w:val="Strong"/>
    <w:basedOn w:val="DefaultParagraphFont"/>
    <w:uiPriority w:val="22"/>
    <w:qFormat/>
    <w:rsid w:val="005618EF"/>
    <w:rPr>
      <w:b/>
      <w:bCs/>
    </w:rPr>
  </w:style>
  <w:style w:type="character" w:customStyle="1" w:styleId="apple-converted-space">
    <w:name w:val="apple-converted-space"/>
    <w:basedOn w:val="DefaultParagraphFont"/>
    <w:rsid w:val="005618EF"/>
  </w:style>
  <w:style w:type="character" w:customStyle="1" w:styleId="Heading3Char">
    <w:name w:val="Heading 3 Char"/>
    <w:basedOn w:val="DefaultParagraphFont"/>
    <w:link w:val="Heading3"/>
    <w:uiPriority w:val="9"/>
    <w:rsid w:val="00391E52"/>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391E52"/>
    <w:rPr>
      <w:rFonts w:ascii="Times New Roman" w:eastAsia="Times New Roman" w:hAnsi="Times New Roman" w:cs="Times New Roman"/>
      <w:b/>
      <w:bCs/>
      <w:kern w:val="0"/>
      <w:lang w:eastAsia="en-GB"/>
      <w14:ligatures w14:val="none"/>
    </w:rPr>
  </w:style>
  <w:style w:type="paragraph" w:styleId="Header">
    <w:name w:val="header"/>
    <w:basedOn w:val="Normal"/>
    <w:link w:val="HeaderChar"/>
    <w:uiPriority w:val="99"/>
    <w:unhideWhenUsed/>
    <w:rsid w:val="00C53354"/>
    <w:pPr>
      <w:tabs>
        <w:tab w:val="center" w:pos="4513"/>
        <w:tab w:val="right" w:pos="9026"/>
      </w:tabs>
    </w:pPr>
  </w:style>
  <w:style w:type="character" w:customStyle="1" w:styleId="HeaderChar">
    <w:name w:val="Header Char"/>
    <w:basedOn w:val="DefaultParagraphFont"/>
    <w:link w:val="Header"/>
    <w:uiPriority w:val="99"/>
    <w:rsid w:val="00C53354"/>
  </w:style>
  <w:style w:type="paragraph" w:styleId="Footer">
    <w:name w:val="footer"/>
    <w:basedOn w:val="Normal"/>
    <w:link w:val="FooterChar"/>
    <w:uiPriority w:val="99"/>
    <w:unhideWhenUsed/>
    <w:rsid w:val="00C53354"/>
    <w:pPr>
      <w:tabs>
        <w:tab w:val="center" w:pos="4513"/>
        <w:tab w:val="right" w:pos="9026"/>
      </w:tabs>
    </w:pPr>
  </w:style>
  <w:style w:type="character" w:customStyle="1" w:styleId="FooterChar">
    <w:name w:val="Footer Char"/>
    <w:basedOn w:val="DefaultParagraphFont"/>
    <w:link w:val="Footer"/>
    <w:uiPriority w:val="99"/>
    <w:rsid w:val="00C53354"/>
  </w:style>
  <w:style w:type="character" w:styleId="PageNumber">
    <w:name w:val="page number"/>
    <w:basedOn w:val="DefaultParagraphFont"/>
    <w:uiPriority w:val="99"/>
    <w:semiHidden/>
    <w:unhideWhenUsed/>
    <w:rsid w:val="00C53354"/>
  </w:style>
  <w:style w:type="character" w:customStyle="1" w:styleId="katex-error">
    <w:name w:val="katex-error"/>
    <w:basedOn w:val="DefaultParagraphFont"/>
    <w:rsid w:val="006E08D1"/>
  </w:style>
  <w:style w:type="character" w:customStyle="1" w:styleId="Heading5Char">
    <w:name w:val="Heading 5 Char"/>
    <w:basedOn w:val="DefaultParagraphFont"/>
    <w:link w:val="Heading5"/>
    <w:uiPriority w:val="9"/>
    <w:semiHidden/>
    <w:rsid w:val="004B79D7"/>
    <w:rPr>
      <w:rFonts w:asciiTheme="majorHAnsi" w:eastAsiaTheme="majorEastAsia" w:hAnsiTheme="majorHAnsi" w:cstheme="majorBidi"/>
      <w:color w:val="2F5496" w:themeColor="accent1" w:themeShade="BF"/>
      <w:kern w:val="0"/>
      <w:lang w:eastAsia="en-GB"/>
      <w14:ligatures w14:val="none"/>
    </w:rPr>
  </w:style>
  <w:style w:type="character" w:customStyle="1" w:styleId="Heading6Char">
    <w:name w:val="Heading 6 Char"/>
    <w:basedOn w:val="DefaultParagraphFont"/>
    <w:link w:val="Heading6"/>
    <w:uiPriority w:val="9"/>
    <w:semiHidden/>
    <w:rsid w:val="004B79D7"/>
    <w:rPr>
      <w:rFonts w:asciiTheme="majorHAnsi" w:eastAsiaTheme="majorEastAsia" w:hAnsiTheme="majorHAnsi" w:cstheme="majorBidi"/>
      <w:color w:val="1F3763" w:themeColor="accent1" w:themeShade="7F"/>
      <w:kern w:val="0"/>
      <w:lang w:eastAsia="en-GB"/>
      <w14:ligatures w14:val="none"/>
    </w:rPr>
  </w:style>
  <w:style w:type="character" w:customStyle="1" w:styleId="overflow-hidden">
    <w:name w:val="overflow-hidden"/>
    <w:basedOn w:val="DefaultParagraphFont"/>
    <w:rsid w:val="004B7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3">
      <w:bodyDiv w:val="1"/>
      <w:marLeft w:val="0"/>
      <w:marRight w:val="0"/>
      <w:marTop w:val="0"/>
      <w:marBottom w:val="0"/>
      <w:divBdr>
        <w:top w:val="none" w:sz="0" w:space="0" w:color="auto"/>
        <w:left w:val="none" w:sz="0" w:space="0" w:color="auto"/>
        <w:bottom w:val="none" w:sz="0" w:space="0" w:color="auto"/>
        <w:right w:val="none" w:sz="0" w:space="0" w:color="auto"/>
      </w:divBdr>
    </w:div>
    <w:div w:id="25831244">
      <w:bodyDiv w:val="1"/>
      <w:marLeft w:val="0"/>
      <w:marRight w:val="0"/>
      <w:marTop w:val="0"/>
      <w:marBottom w:val="0"/>
      <w:divBdr>
        <w:top w:val="none" w:sz="0" w:space="0" w:color="auto"/>
        <w:left w:val="none" w:sz="0" w:space="0" w:color="auto"/>
        <w:bottom w:val="none" w:sz="0" w:space="0" w:color="auto"/>
        <w:right w:val="none" w:sz="0" w:space="0" w:color="auto"/>
      </w:divBdr>
    </w:div>
    <w:div w:id="49496512">
      <w:bodyDiv w:val="1"/>
      <w:marLeft w:val="0"/>
      <w:marRight w:val="0"/>
      <w:marTop w:val="0"/>
      <w:marBottom w:val="0"/>
      <w:divBdr>
        <w:top w:val="none" w:sz="0" w:space="0" w:color="auto"/>
        <w:left w:val="none" w:sz="0" w:space="0" w:color="auto"/>
        <w:bottom w:val="none" w:sz="0" w:space="0" w:color="auto"/>
        <w:right w:val="none" w:sz="0" w:space="0" w:color="auto"/>
      </w:divBdr>
    </w:div>
    <w:div w:id="52244399">
      <w:bodyDiv w:val="1"/>
      <w:marLeft w:val="0"/>
      <w:marRight w:val="0"/>
      <w:marTop w:val="0"/>
      <w:marBottom w:val="0"/>
      <w:divBdr>
        <w:top w:val="none" w:sz="0" w:space="0" w:color="auto"/>
        <w:left w:val="none" w:sz="0" w:space="0" w:color="auto"/>
        <w:bottom w:val="none" w:sz="0" w:space="0" w:color="auto"/>
        <w:right w:val="none" w:sz="0" w:space="0" w:color="auto"/>
      </w:divBdr>
    </w:div>
    <w:div w:id="64687931">
      <w:bodyDiv w:val="1"/>
      <w:marLeft w:val="0"/>
      <w:marRight w:val="0"/>
      <w:marTop w:val="0"/>
      <w:marBottom w:val="0"/>
      <w:divBdr>
        <w:top w:val="none" w:sz="0" w:space="0" w:color="auto"/>
        <w:left w:val="none" w:sz="0" w:space="0" w:color="auto"/>
        <w:bottom w:val="none" w:sz="0" w:space="0" w:color="auto"/>
        <w:right w:val="none" w:sz="0" w:space="0" w:color="auto"/>
      </w:divBdr>
    </w:div>
    <w:div w:id="65343264">
      <w:bodyDiv w:val="1"/>
      <w:marLeft w:val="0"/>
      <w:marRight w:val="0"/>
      <w:marTop w:val="0"/>
      <w:marBottom w:val="0"/>
      <w:divBdr>
        <w:top w:val="none" w:sz="0" w:space="0" w:color="auto"/>
        <w:left w:val="none" w:sz="0" w:space="0" w:color="auto"/>
        <w:bottom w:val="none" w:sz="0" w:space="0" w:color="auto"/>
        <w:right w:val="none" w:sz="0" w:space="0" w:color="auto"/>
      </w:divBdr>
    </w:div>
    <w:div w:id="86659381">
      <w:bodyDiv w:val="1"/>
      <w:marLeft w:val="0"/>
      <w:marRight w:val="0"/>
      <w:marTop w:val="0"/>
      <w:marBottom w:val="0"/>
      <w:divBdr>
        <w:top w:val="none" w:sz="0" w:space="0" w:color="auto"/>
        <w:left w:val="none" w:sz="0" w:space="0" w:color="auto"/>
        <w:bottom w:val="none" w:sz="0" w:space="0" w:color="auto"/>
        <w:right w:val="none" w:sz="0" w:space="0" w:color="auto"/>
      </w:divBdr>
    </w:div>
    <w:div w:id="112133439">
      <w:bodyDiv w:val="1"/>
      <w:marLeft w:val="0"/>
      <w:marRight w:val="0"/>
      <w:marTop w:val="0"/>
      <w:marBottom w:val="0"/>
      <w:divBdr>
        <w:top w:val="none" w:sz="0" w:space="0" w:color="auto"/>
        <w:left w:val="none" w:sz="0" w:space="0" w:color="auto"/>
        <w:bottom w:val="none" w:sz="0" w:space="0" w:color="auto"/>
        <w:right w:val="none" w:sz="0" w:space="0" w:color="auto"/>
      </w:divBdr>
    </w:div>
    <w:div w:id="119348587">
      <w:bodyDiv w:val="1"/>
      <w:marLeft w:val="0"/>
      <w:marRight w:val="0"/>
      <w:marTop w:val="0"/>
      <w:marBottom w:val="0"/>
      <w:divBdr>
        <w:top w:val="none" w:sz="0" w:space="0" w:color="auto"/>
        <w:left w:val="none" w:sz="0" w:space="0" w:color="auto"/>
        <w:bottom w:val="none" w:sz="0" w:space="0" w:color="auto"/>
        <w:right w:val="none" w:sz="0" w:space="0" w:color="auto"/>
      </w:divBdr>
    </w:div>
    <w:div w:id="142356257">
      <w:bodyDiv w:val="1"/>
      <w:marLeft w:val="0"/>
      <w:marRight w:val="0"/>
      <w:marTop w:val="0"/>
      <w:marBottom w:val="0"/>
      <w:divBdr>
        <w:top w:val="none" w:sz="0" w:space="0" w:color="auto"/>
        <w:left w:val="none" w:sz="0" w:space="0" w:color="auto"/>
        <w:bottom w:val="none" w:sz="0" w:space="0" w:color="auto"/>
        <w:right w:val="none" w:sz="0" w:space="0" w:color="auto"/>
      </w:divBdr>
    </w:div>
    <w:div w:id="157229174">
      <w:bodyDiv w:val="1"/>
      <w:marLeft w:val="0"/>
      <w:marRight w:val="0"/>
      <w:marTop w:val="0"/>
      <w:marBottom w:val="0"/>
      <w:divBdr>
        <w:top w:val="none" w:sz="0" w:space="0" w:color="auto"/>
        <w:left w:val="none" w:sz="0" w:space="0" w:color="auto"/>
        <w:bottom w:val="none" w:sz="0" w:space="0" w:color="auto"/>
        <w:right w:val="none" w:sz="0" w:space="0" w:color="auto"/>
      </w:divBdr>
    </w:div>
    <w:div w:id="190455077">
      <w:bodyDiv w:val="1"/>
      <w:marLeft w:val="0"/>
      <w:marRight w:val="0"/>
      <w:marTop w:val="0"/>
      <w:marBottom w:val="0"/>
      <w:divBdr>
        <w:top w:val="none" w:sz="0" w:space="0" w:color="auto"/>
        <w:left w:val="none" w:sz="0" w:space="0" w:color="auto"/>
        <w:bottom w:val="none" w:sz="0" w:space="0" w:color="auto"/>
        <w:right w:val="none" w:sz="0" w:space="0" w:color="auto"/>
      </w:divBdr>
    </w:div>
    <w:div w:id="210189767">
      <w:bodyDiv w:val="1"/>
      <w:marLeft w:val="0"/>
      <w:marRight w:val="0"/>
      <w:marTop w:val="0"/>
      <w:marBottom w:val="0"/>
      <w:divBdr>
        <w:top w:val="none" w:sz="0" w:space="0" w:color="auto"/>
        <w:left w:val="none" w:sz="0" w:space="0" w:color="auto"/>
        <w:bottom w:val="none" w:sz="0" w:space="0" w:color="auto"/>
        <w:right w:val="none" w:sz="0" w:space="0" w:color="auto"/>
      </w:divBdr>
    </w:div>
    <w:div w:id="266084943">
      <w:bodyDiv w:val="1"/>
      <w:marLeft w:val="0"/>
      <w:marRight w:val="0"/>
      <w:marTop w:val="0"/>
      <w:marBottom w:val="0"/>
      <w:divBdr>
        <w:top w:val="none" w:sz="0" w:space="0" w:color="auto"/>
        <w:left w:val="none" w:sz="0" w:space="0" w:color="auto"/>
        <w:bottom w:val="none" w:sz="0" w:space="0" w:color="auto"/>
        <w:right w:val="none" w:sz="0" w:space="0" w:color="auto"/>
      </w:divBdr>
    </w:div>
    <w:div w:id="277416272">
      <w:bodyDiv w:val="1"/>
      <w:marLeft w:val="0"/>
      <w:marRight w:val="0"/>
      <w:marTop w:val="0"/>
      <w:marBottom w:val="0"/>
      <w:divBdr>
        <w:top w:val="none" w:sz="0" w:space="0" w:color="auto"/>
        <w:left w:val="none" w:sz="0" w:space="0" w:color="auto"/>
        <w:bottom w:val="none" w:sz="0" w:space="0" w:color="auto"/>
        <w:right w:val="none" w:sz="0" w:space="0" w:color="auto"/>
      </w:divBdr>
    </w:div>
    <w:div w:id="280965018">
      <w:bodyDiv w:val="1"/>
      <w:marLeft w:val="0"/>
      <w:marRight w:val="0"/>
      <w:marTop w:val="0"/>
      <w:marBottom w:val="0"/>
      <w:divBdr>
        <w:top w:val="none" w:sz="0" w:space="0" w:color="auto"/>
        <w:left w:val="none" w:sz="0" w:space="0" w:color="auto"/>
        <w:bottom w:val="none" w:sz="0" w:space="0" w:color="auto"/>
        <w:right w:val="none" w:sz="0" w:space="0" w:color="auto"/>
      </w:divBdr>
    </w:div>
    <w:div w:id="289747800">
      <w:bodyDiv w:val="1"/>
      <w:marLeft w:val="0"/>
      <w:marRight w:val="0"/>
      <w:marTop w:val="0"/>
      <w:marBottom w:val="0"/>
      <w:divBdr>
        <w:top w:val="none" w:sz="0" w:space="0" w:color="auto"/>
        <w:left w:val="none" w:sz="0" w:space="0" w:color="auto"/>
        <w:bottom w:val="none" w:sz="0" w:space="0" w:color="auto"/>
        <w:right w:val="none" w:sz="0" w:space="0" w:color="auto"/>
      </w:divBdr>
    </w:div>
    <w:div w:id="303706468">
      <w:bodyDiv w:val="1"/>
      <w:marLeft w:val="0"/>
      <w:marRight w:val="0"/>
      <w:marTop w:val="0"/>
      <w:marBottom w:val="0"/>
      <w:divBdr>
        <w:top w:val="none" w:sz="0" w:space="0" w:color="auto"/>
        <w:left w:val="none" w:sz="0" w:space="0" w:color="auto"/>
        <w:bottom w:val="none" w:sz="0" w:space="0" w:color="auto"/>
        <w:right w:val="none" w:sz="0" w:space="0" w:color="auto"/>
      </w:divBdr>
    </w:div>
    <w:div w:id="344331794">
      <w:bodyDiv w:val="1"/>
      <w:marLeft w:val="0"/>
      <w:marRight w:val="0"/>
      <w:marTop w:val="0"/>
      <w:marBottom w:val="0"/>
      <w:divBdr>
        <w:top w:val="none" w:sz="0" w:space="0" w:color="auto"/>
        <w:left w:val="none" w:sz="0" w:space="0" w:color="auto"/>
        <w:bottom w:val="none" w:sz="0" w:space="0" w:color="auto"/>
        <w:right w:val="none" w:sz="0" w:space="0" w:color="auto"/>
      </w:divBdr>
    </w:div>
    <w:div w:id="344984604">
      <w:bodyDiv w:val="1"/>
      <w:marLeft w:val="0"/>
      <w:marRight w:val="0"/>
      <w:marTop w:val="0"/>
      <w:marBottom w:val="0"/>
      <w:divBdr>
        <w:top w:val="none" w:sz="0" w:space="0" w:color="auto"/>
        <w:left w:val="none" w:sz="0" w:space="0" w:color="auto"/>
        <w:bottom w:val="none" w:sz="0" w:space="0" w:color="auto"/>
        <w:right w:val="none" w:sz="0" w:space="0" w:color="auto"/>
      </w:divBdr>
    </w:div>
    <w:div w:id="370304786">
      <w:bodyDiv w:val="1"/>
      <w:marLeft w:val="0"/>
      <w:marRight w:val="0"/>
      <w:marTop w:val="0"/>
      <w:marBottom w:val="0"/>
      <w:divBdr>
        <w:top w:val="none" w:sz="0" w:space="0" w:color="auto"/>
        <w:left w:val="none" w:sz="0" w:space="0" w:color="auto"/>
        <w:bottom w:val="none" w:sz="0" w:space="0" w:color="auto"/>
        <w:right w:val="none" w:sz="0" w:space="0" w:color="auto"/>
      </w:divBdr>
    </w:div>
    <w:div w:id="372076874">
      <w:bodyDiv w:val="1"/>
      <w:marLeft w:val="0"/>
      <w:marRight w:val="0"/>
      <w:marTop w:val="0"/>
      <w:marBottom w:val="0"/>
      <w:divBdr>
        <w:top w:val="none" w:sz="0" w:space="0" w:color="auto"/>
        <w:left w:val="none" w:sz="0" w:space="0" w:color="auto"/>
        <w:bottom w:val="none" w:sz="0" w:space="0" w:color="auto"/>
        <w:right w:val="none" w:sz="0" w:space="0" w:color="auto"/>
      </w:divBdr>
    </w:div>
    <w:div w:id="381100777">
      <w:bodyDiv w:val="1"/>
      <w:marLeft w:val="0"/>
      <w:marRight w:val="0"/>
      <w:marTop w:val="0"/>
      <w:marBottom w:val="0"/>
      <w:divBdr>
        <w:top w:val="none" w:sz="0" w:space="0" w:color="auto"/>
        <w:left w:val="none" w:sz="0" w:space="0" w:color="auto"/>
        <w:bottom w:val="none" w:sz="0" w:space="0" w:color="auto"/>
        <w:right w:val="none" w:sz="0" w:space="0" w:color="auto"/>
      </w:divBdr>
    </w:div>
    <w:div w:id="383212346">
      <w:bodyDiv w:val="1"/>
      <w:marLeft w:val="0"/>
      <w:marRight w:val="0"/>
      <w:marTop w:val="0"/>
      <w:marBottom w:val="0"/>
      <w:divBdr>
        <w:top w:val="none" w:sz="0" w:space="0" w:color="auto"/>
        <w:left w:val="none" w:sz="0" w:space="0" w:color="auto"/>
        <w:bottom w:val="none" w:sz="0" w:space="0" w:color="auto"/>
        <w:right w:val="none" w:sz="0" w:space="0" w:color="auto"/>
      </w:divBdr>
    </w:div>
    <w:div w:id="393312646">
      <w:bodyDiv w:val="1"/>
      <w:marLeft w:val="0"/>
      <w:marRight w:val="0"/>
      <w:marTop w:val="0"/>
      <w:marBottom w:val="0"/>
      <w:divBdr>
        <w:top w:val="none" w:sz="0" w:space="0" w:color="auto"/>
        <w:left w:val="none" w:sz="0" w:space="0" w:color="auto"/>
        <w:bottom w:val="none" w:sz="0" w:space="0" w:color="auto"/>
        <w:right w:val="none" w:sz="0" w:space="0" w:color="auto"/>
      </w:divBdr>
    </w:div>
    <w:div w:id="399522187">
      <w:bodyDiv w:val="1"/>
      <w:marLeft w:val="0"/>
      <w:marRight w:val="0"/>
      <w:marTop w:val="0"/>
      <w:marBottom w:val="0"/>
      <w:divBdr>
        <w:top w:val="none" w:sz="0" w:space="0" w:color="auto"/>
        <w:left w:val="none" w:sz="0" w:space="0" w:color="auto"/>
        <w:bottom w:val="none" w:sz="0" w:space="0" w:color="auto"/>
        <w:right w:val="none" w:sz="0" w:space="0" w:color="auto"/>
      </w:divBdr>
    </w:div>
    <w:div w:id="414520347">
      <w:bodyDiv w:val="1"/>
      <w:marLeft w:val="0"/>
      <w:marRight w:val="0"/>
      <w:marTop w:val="0"/>
      <w:marBottom w:val="0"/>
      <w:divBdr>
        <w:top w:val="none" w:sz="0" w:space="0" w:color="auto"/>
        <w:left w:val="none" w:sz="0" w:space="0" w:color="auto"/>
        <w:bottom w:val="none" w:sz="0" w:space="0" w:color="auto"/>
        <w:right w:val="none" w:sz="0" w:space="0" w:color="auto"/>
      </w:divBdr>
    </w:div>
    <w:div w:id="472449429">
      <w:bodyDiv w:val="1"/>
      <w:marLeft w:val="0"/>
      <w:marRight w:val="0"/>
      <w:marTop w:val="0"/>
      <w:marBottom w:val="0"/>
      <w:divBdr>
        <w:top w:val="none" w:sz="0" w:space="0" w:color="auto"/>
        <w:left w:val="none" w:sz="0" w:space="0" w:color="auto"/>
        <w:bottom w:val="none" w:sz="0" w:space="0" w:color="auto"/>
        <w:right w:val="none" w:sz="0" w:space="0" w:color="auto"/>
      </w:divBdr>
    </w:div>
    <w:div w:id="487014876">
      <w:bodyDiv w:val="1"/>
      <w:marLeft w:val="0"/>
      <w:marRight w:val="0"/>
      <w:marTop w:val="0"/>
      <w:marBottom w:val="0"/>
      <w:divBdr>
        <w:top w:val="none" w:sz="0" w:space="0" w:color="auto"/>
        <w:left w:val="none" w:sz="0" w:space="0" w:color="auto"/>
        <w:bottom w:val="none" w:sz="0" w:space="0" w:color="auto"/>
        <w:right w:val="none" w:sz="0" w:space="0" w:color="auto"/>
      </w:divBdr>
    </w:div>
    <w:div w:id="495388449">
      <w:bodyDiv w:val="1"/>
      <w:marLeft w:val="0"/>
      <w:marRight w:val="0"/>
      <w:marTop w:val="0"/>
      <w:marBottom w:val="0"/>
      <w:divBdr>
        <w:top w:val="none" w:sz="0" w:space="0" w:color="auto"/>
        <w:left w:val="none" w:sz="0" w:space="0" w:color="auto"/>
        <w:bottom w:val="none" w:sz="0" w:space="0" w:color="auto"/>
        <w:right w:val="none" w:sz="0" w:space="0" w:color="auto"/>
      </w:divBdr>
    </w:div>
    <w:div w:id="495463959">
      <w:bodyDiv w:val="1"/>
      <w:marLeft w:val="0"/>
      <w:marRight w:val="0"/>
      <w:marTop w:val="0"/>
      <w:marBottom w:val="0"/>
      <w:divBdr>
        <w:top w:val="none" w:sz="0" w:space="0" w:color="auto"/>
        <w:left w:val="none" w:sz="0" w:space="0" w:color="auto"/>
        <w:bottom w:val="none" w:sz="0" w:space="0" w:color="auto"/>
        <w:right w:val="none" w:sz="0" w:space="0" w:color="auto"/>
      </w:divBdr>
      <w:divsChild>
        <w:div w:id="1929386101">
          <w:marLeft w:val="0"/>
          <w:marRight w:val="0"/>
          <w:marTop w:val="0"/>
          <w:marBottom w:val="0"/>
          <w:divBdr>
            <w:top w:val="none" w:sz="0" w:space="0" w:color="auto"/>
            <w:left w:val="none" w:sz="0" w:space="0" w:color="auto"/>
            <w:bottom w:val="none" w:sz="0" w:space="0" w:color="auto"/>
            <w:right w:val="none" w:sz="0" w:space="0" w:color="auto"/>
          </w:divBdr>
          <w:divsChild>
            <w:div w:id="1190527336">
              <w:marLeft w:val="0"/>
              <w:marRight w:val="0"/>
              <w:marTop w:val="0"/>
              <w:marBottom w:val="0"/>
              <w:divBdr>
                <w:top w:val="none" w:sz="0" w:space="0" w:color="auto"/>
                <w:left w:val="none" w:sz="0" w:space="0" w:color="auto"/>
                <w:bottom w:val="none" w:sz="0" w:space="0" w:color="auto"/>
                <w:right w:val="none" w:sz="0" w:space="0" w:color="auto"/>
              </w:divBdr>
              <w:divsChild>
                <w:div w:id="988050238">
                  <w:marLeft w:val="0"/>
                  <w:marRight w:val="0"/>
                  <w:marTop w:val="0"/>
                  <w:marBottom w:val="0"/>
                  <w:divBdr>
                    <w:top w:val="none" w:sz="0" w:space="0" w:color="auto"/>
                    <w:left w:val="none" w:sz="0" w:space="0" w:color="auto"/>
                    <w:bottom w:val="none" w:sz="0" w:space="0" w:color="auto"/>
                    <w:right w:val="none" w:sz="0" w:space="0" w:color="auto"/>
                  </w:divBdr>
                  <w:divsChild>
                    <w:div w:id="789857970">
                      <w:marLeft w:val="0"/>
                      <w:marRight w:val="0"/>
                      <w:marTop w:val="0"/>
                      <w:marBottom w:val="0"/>
                      <w:divBdr>
                        <w:top w:val="none" w:sz="0" w:space="0" w:color="auto"/>
                        <w:left w:val="none" w:sz="0" w:space="0" w:color="auto"/>
                        <w:bottom w:val="none" w:sz="0" w:space="0" w:color="auto"/>
                        <w:right w:val="none" w:sz="0" w:space="0" w:color="auto"/>
                      </w:divBdr>
                      <w:divsChild>
                        <w:div w:id="1279071164">
                          <w:marLeft w:val="0"/>
                          <w:marRight w:val="0"/>
                          <w:marTop w:val="0"/>
                          <w:marBottom w:val="0"/>
                          <w:divBdr>
                            <w:top w:val="none" w:sz="0" w:space="0" w:color="auto"/>
                            <w:left w:val="none" w:sz="0" w:space="0" w:color="auto"/>
                            <w:bottom w:val="none" w:sz="0" w:space="0" w:color="auto"/>
                            <w:right w:val="none" w:sz="0" w:space="0" w:color="auto"/>
                          </w:divBdr>
                          <w:divsChild>
                            <w:div w:id="1416895829">
                              <w:marLeft w:val="0"/>
                              <w:marRight w:val="0"/>
                              <w:marTop w:val="0"/>
                              <w:marBottom w:val="0"/>
                              <w:divBdr>
                                <w:top w:val="none" w:sz="0" w:space="0" w:color="auto"/>
                                <w:left w:val="none" w:sz="0" w:space="0" w:color="auto"/>
                                <w:bottom w:val="none" w:sz="0" w:space="0" w:color="auto"/>
                                <w:right w:val="none" w:sz="0" w:space="0" w:color="auto"/>
                              </w:divBdr>
                              <w:divsChild>
                                <w:div w:id="1556896256">
                                  <w:marLeft w:val="0"/>
                                  <w:marRight w:val="0"/>
                                  <w:marTop w:val="0"/>
                                  <w:marBottom w:val="0"/>
                                  <w:divBdr>
                                    <w:top w:val="none" w:sz="0" w:space="0" w:color="auto"/>
                                    <w:left w:val="none" w:sz="0" w:space="0" w:color="auto"/>
                                    <w:bottom w:val="none" w:sz="0" w:space="0" w:color="auto"/>
                                    <w:right w:val="none" w:sz="0" w:space="0" w:color="auto"/>
                                  </w:divBdr>
                                  <w:divsChild>
                                    <w:div w:id="12052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8754">
                          <w:marLeft w:val="0"/>
                          <w:marRight w:val="0"/>
                          <w:marTop w:val="0"/>
                          <w:marBottom w:val="0"/>
                          <w:divBdr>
                            <w:top w:val="none" w:sz="0" w:space="0" w:color="auto"/>
                            <w:left w:val="none" w:sz="0" w:space="0" w:color="auto"/>
                            <w:bottom w:val="none" w:sz="0" w:space="0" w:color="auto"/>
                            <w:right w:val="none" w:sz="0" w:space="0" w:color="auto"/>
                          </w:divBdr>
                          <w:divsChild>
                            <w:div w:id="1918901245">
                              <w:marLeft w:val="0"/>
                              <w:marRight w:val="0"/>
                              <w:marTop w:val="0"/>
                              <w:marBottom w:val="0"/>
                              <w:divBdr>
                                <w:top w:val="none" w:sz="0" w:space="0" w:color="auto"/>
                                <w:left w:val="none" w:sz="0" w:space="0" w:color="auto"/>
                                <w:bottom w:val="none" w:sz="0" w:space="0" w:color="auto"/>
                                <w:right w:val="none" w:sz="0" w:space="0" w:color="auto"/>
                              </w:divBdr>
                              <w:divsChild>
                                <w:div w:id="1939242903">
                                  <w:marLeft w:val="0"/>
                                  <w:marRight w:val="0"/>
                                  <w:marTop w:val="0"/>
                                  <w:marBottom w:val="0"/>
                                  <w:divBdr>
                                    <w:top w:val="none" w:sz="0" w:space="0" w:color="auto"/>
                                    <w:left w:val="none" w:sz="0" w:space="0" w:color="auto"/>
                                    <w:bottom w:val="none" w:sz="0" w:space="0" w:color="auto"/>
                                    <w:right w:val="none" w:sz="0" w:space="0" w:color="auto"/>
                                  </w:divBdr>
                                  <w:divsChild>
                                    <w:div w:id="3220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361834">
          <w:marLeft w:val="0"/>
          <w:marRight w:val="0"/>
          <w:marTop w:val="0"/>
          <w:marBottom w:val="0"/>
          <w:divBdr>
            <w:top w:val="none" w:sz="0" w:space="0" w:color="auto"/>
            <w:left w:val="none" w:sz="0" w:space="0" w:color="auto"/>
            <w:bottom w:val="none" w:sz="0" w:space="0" w:color="auto"/>
            <w:right w:val="none" w:sz="0" w:space="0" w:color="auto"/>
          </w:divBdr>
          <w:divsChild>
            <w:div w:id="1537501193">
              <w:marLeft w:val="0"/>
              <w:marRight w:val="0"/>
              <w:marTop w:val="0"/>
              <w:marBottom w:val="0"/>
              <w:divBdr>
                <w:top w:val="none" w:sz="0" w:space="0" w:color="auto"/>
                <w:left w:val="none" w:sz="0" w:space="0" w:color="auto"/>
                <w:bottom w:val="none" w:sz="0" w:space="0" w:color="auto"/>
                <w:right w:val="none" w:sz="0" w:space="0" w:color="auto"/>
              </w:divBdr>
              <w:divsChild>
                <w:div w:id="1469123524">
                  <w:marLeft w:val="0"/>
                  <w:marRight w:val="0"/>
                  <w:marTop w:val="0"/>
                  <w:marBottom w:val="0"/>
                  <w:divBdr>
                    <w:top w:val="none" w:sz="0" w:space="0" w:color="auto"/>
                    <w:left w:val="none" w:sz="0" w:space="0" w:color="auto"/>
                    <w:bottom w:val="none" w:sz="0" w:space="0" w:color="auto"/>
                    <w:right w:val="none" w:sz="0" w:space="0" w:color="auto"/>
                  </w:divBdr>
                  <w:divsChild>
                    <w:div w:id="1752770024">
                      <w:marLeft w:val="0"/>
                      <w:marRight w:val="0"/>
                      <w:marTop w:val="0"/>
                      <w:marBottom w:val="0"/>
                      <w:divBdr>
                        <w:top w:val="none" w:sz="0" w:space="0" w:color="auto"/>
                        <w:left w:val="none" w:sz="0" w:space="0" w:color="auto"/>
                        <w:bottom w:val="none" w:sz="0" w:space="0" w:color="auto"/>
                        <w:right w:val="none" w:sz="0" w:space="0" w:color="auto"/>
                      </w:divBdr>
                      <w:divsChild>
                        <w:div w:id="1335959897">
                          <w:marLeft w:val="0"/>
                          <w:marRight w:val="0"/>
                          <w:marTop w:val="0"/>
                          <w:marBottom w:val="0"/>
                          <w:divBdr>
                            <w:top w:val="none" w:sz="0" w:space="0" w:color="auto"/>
                            <w:left w:val="none" w:sz="0" w:space="0" w:color="auto"/>
                            <w:bottom w:val="none" w:sz="0" w:space="0" w:color="auto"/>
                            <w:right w:val="none" w:sz="0" w:space="0" w:color="auto"/>
                          </w:divBdr>
                          <w:divsChild>
                            <w:div w:id="1489857799">
                              <w:marLeft w:val="0"/>
                              <w:marRight w:val="0"/>
                              <w:marTop w:val="0"/>
                              <w:marBottom w:val="0"/>
                              <w:divBdr>
                                <w:top w:val="none" w:sz="0" w:space="0" w:color="auto"/>
                                <w:left w:val="none" w:sz="0" w:space="0" w:color="auto"/>
                                <w:bottom w:val="none" w:sz="0" w:space="0" w:color="auto"/>
                                <w:right w:val="none" w:sz="0" w:space="0" w:color="auto"/>
                              </w:divBdr>
                              <w:divsChild>
                                <w:div w:id="1612739010">
                                  <w:marLeft w:val="0"/>
                                  <w:marRight w:val="0"/>
                                  <w:marTop w:val="0"/>
                                  <w:marBottom w:val="0"/>
                                  <w:divBdr>
                                    <w:top w:val="none" w:sz="0" w:space="0" w:color="auto"/>
                                    <w:left w:val="none" w:sz="0" w:space="0" w:color="auto"/>
                                    <w:bottom w:val="none" w:sz="0" w:space="0" w:color="auto"/>
                                    <w:right w:val="none" w:sz="0" w:space="0" w:color="auto"/>
                                  </w:divBdr>
                                  <w:divsChild>
                                    <w:div w:id="393895928">
                                      <w:marLeft w:val="0"/>
                                      <w:marRight w:val="0"/>
                                      <w:marTop w:val="0"/>
                                      <w:marBottom w:val="0"/>
                                      <w:divBdr>
                                        <w:top w:val="none" w:sz="0" w:space="0" w:color="auto"/>
                                        <w:left w:val="none" w:sz="0" w:space="0" w:color="auto"/>
                                        <w:bottom w:val="none" w:sz="0" w:space="0" w:color="auto"/>
                                        <w:right w:val="none" w:sz="0" w:space="0" w:color="auto"/>
                                      </w:divBdr>
                                      <w:divsChild>
                                        <w:div w:id="16337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994182">
          <w:marLeft w:val="0"/>
          <w:marRight w:val="0"/>
          <w:marTop w:val="0"/>
          <w:marBottom w:val="0"/>
          <w:divBdr>
            <w:top w:val="none" w:sz="0" w:space="0" w:color="auto"/>
            <w:left w:val="none" w:sz="0" w:space="0" w:color="auto"/>
            <w:bottom w:val="none" w:sz="0" w:space="0" w:color="auto"/>
            <w:right w:val="none" w:sz="0" w:space="0" w:color="auto"/>
          </w:divBdr>
          <w:divsChild>
            <w:div w:id="202791776">
              <w:marLeft w:val="0"/>
              <w:marRight w:val="0"/>
              <w:marTop w:val="0"/>
              <w:marBottom w:val="0"/>
              <w:divBdr>
                <w:top w:val="none" w:sz="0" w:space="0" w:color="auto"/>
                <w:left w:val="none" w:sz="0" w:space="0" w:color="auto"/>
                <w:bottom w:val="none" w:sz="0" w:space="0" w:color="auto"/>
                <w:right w:val="none" w:sz="0" w:space="0" w:color="auto"/>
              </w:divBdr>
              <w:divsChild>
                <w:div w:id="1370565426">
                  <w:marLeft w:val="0"/>
                  <w:marRight w:val="0"/>
                  <w:marTop w:val="0"/>
                  <w:marBottom w:val="0"/>
                  <w:divBdr>
                    <w:top w:val="none" w:sz="0" w:space="0" w:color="auto"/>
                    <w:left w:val="none" w:sz="0" w:space="0" w:color="auto"/>
                    <w:bottom w:val="none" w:sz="0" w:space="0" w:color="auto"/>
                    <w:right w:val="none" w:sz="0" w:space="0" w:color="auto"/>
                  </w:divBdr>
                  <w:divsChild>
                    <w:div w:id="459880788">
                      <w:marLeft w:val="0"/>
                      <w:marRight w:val="0"/>
                      <w:marTop w:val="0"/>
                      <w:marBottom w:val="0"/>
                      <w:divBdr>
                        <w:top w:val="none" w:sz="0" w:space="0" w:color="auto"/>
                        <w:left w:val="none" w:sz="0" w:space="0" w:color="auto"/>
                        <w:bottom w:val="none" w:sz="0" w:space="0" w:color="auto"/>
                        <w:right w:val="none" w:sz="0" w:space="0" w:color="auto"/>
                      </w:divBdr>
                      <w:divsChild>
                        <w:div w:id="2113209608">
                          <w:marLeft w:val="0"/>
                          <w:marRight w:val="0"/>
                          <w:marTop w:val="0"/>
                          <w:marBottom w:val="0"/>
                          <w:divBdr>
                            <w:top w:val="none" w:sz="0" w:space="0" w:color="auto"/>
                            <w:left w:val="none" w:sz="0" w:space="0" w:color="auto"/>
                            <w:bottom w:val="none" w:sz="0" w:space="0" w:color="auto"/>
                            <w:right w:val="none" w:sz="0" w:space="0" w:color="auto"/>
                          </w:divBdr>
                          <w:divsChild>
                            <w:div w:id="2126191431">
                              <w:marLeft w:val="0"/>
                              <w:marRight w:val="0"/>
                              <w:marTop w:val="0"/>
                              <w:marBottom w:val="0"/>
                              <w:divBdr>
                                <w:top w:val="none" w:sz="0" w:space="0" w:color="auto"/>
                                <w:left w:val="none" w:sz="0" w:space="0" w:color="auto"/>
                                <w:bottom w:val="none" w:sz="0" w:space="0" w:color="auto"/>
                                <w:right w:val="none" w:sz="0" w:space="0" w:color="auto"/>
                              </w:divBdr>
                              <w:divsChild>
                                <w:div w:id="2225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29126">
                  <w:marLeft w:val="0"/>
                  <w:marRight w:val="0"/>
                  <w:marTop w:val="0"/>
                  <w:marBottom w:val="0"/>
                  <w:divBdr>
                    <w:top w:val="none" w:sz="0" w:space="0" w:color="auto"/>
                    <w:left w:val="none" w:sz="0" w:space="0" w:color="auto"/>
                    <w:bottom w:val="none" w:sz="0" w:space="0" w:color="auto"/>
                    <w:right w:val="none" w:sz="0" w:space="0" w:color="auto"/>
                  </w:divBdr>
                  <w:divsChild>
                    <w:div w:id="1344093918">
                      <w:marLeft w:val="0"/>
                      <w:marRight w:val="0"/>
                      <w:marTop w:val="0"/>
                      <w:marBottom w:val="0"/>
                      <w:divBdr>
                        <w:top w:val="none" w:sz="0" w:space="0" w:color="auto"/>
                        <w:left w:val="none" w:sz="0" w:space="0" w:color="auto"/>
                        <w:bottom w:val="none" w:sz="0" w:space="0" w:color="auto"/>
                        <w:right w:val="none" w:sz="0" w:space="0" w:color="auto"/>
                      </w:divBdr>
                      <w:divsChild>
                        <w:div w:id="1123231144">
                          <w:marLeft w:val="0"/>
                          <w:marRight w:val="0"/>
                          <w:marTop w:val="0"/>
                          <w:marBottom w:val="0"/>
                          <w:divBdr>
                            <w:top w:val="none" w:sz="0" w:space="0" w:color="auto"/>
                            <w:left w:val="none" w:sz="0" w:space="0" w:color="auto"/>
                            <w:bottom w:val="none" w:sz="0" w:space="0" w:color="auto"/>
                            <w:right w:val="none" w:sz="0" w:space="0" w:color="auto"/>
                          </w:divBdr>
                          <w:divsChild>
                            <w:div w:id="645014672">
                              <w:marLeft w:val="0"/>
                              <w:marRight w:val="0"/>
                              <w:marTop w:val="0"/>
                              <w:marBottom w:val="0"/>
                              <w:divBdr>
                                <w:top w:val="none" w:sz="0" w:space="0" w:color="auto"/>
                                <w:left w:val="none" w:sz="0" w:space="0" w:color="auto"/>
                                <w:bottom w:val="none" w:sz="0" w:space="0" w:color="auto"/>
                                <w:right w:val="none" w:sz="0" w:space="0" w:color="auto"/>
                              </w:divBdr>
                              <w:divsChild>
                                <w:div w:id="1325626374">
                                  <w:marLeft w:val="0"/>
                                  <w:marRight w:val="0"/>
                                  <w:marTop w:val="0"/>
                                  <w:marBottom w:val="0"/>
                                  <w:divBdr>
                                    <w:top w:val="none" w:sz="0" w:space="0" w:color="auto"/>
                                    <w:left w:val="none" w:sz="0" w:space="0" w:color="auto"/>
                                    <w:bottom w:val="none" w:sz="0" w:space="0" w:color="auto"/>
                                    <w:right w:val="none" w:sz="0" w:space="0" w:color="auto"/>
                                  </w:divBdr>
                                  <w:divsChild>
                                    <w:div w:id="12252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52995">
                          <w:marLeft w:val="0"/>
                          <w:marRight w:val="0"/>
                          <w:marTop w:val="0"/>
                          <w:marBottom w:val="0"/>
                          <w:divBdr>
                            <w:top w:val="none" w:sz="0" w:space="0" w:color="auto"/>
                            <w:left w:val="none" w:sz="0" w:space="0" w:color="auto"/>
                            <w:bottom w:val="none" w:sz="0" w:space="0" w:color="auto"/>
                            <w:right w:val="none" w:sz="0" w:space="0" w:color="auto"/>
                          </w:divBdr>
                          <w:divsChild>
                            <w:div w:id="351499158">
                              <w:marLeft w:val="0"/>
                              <w:marRight w:val="0"/>
                              <w:marTop w:val="0"/>
                              <w:marBottom w:val="0"/>
                              <w:divBdr>
                                <w:top w:val="none" w:sz="0" w:space="0" w:color="auto"/>
                                <w:left w:val="none" w:sz="0" w:space="0" w:color="auto"/>
                                <w:bottom w:val="none" w:sz="0" w:space="0" w:color="auto"/>
                                <w:right w:val="none" w:sz="0" w:space="0" w:color="auto"/>
                              </w:divBdr>
                              <w:divsChild>
                                <w:div w:id="1740860581">
                                  <w:marLeft w:val="0"/>
                                  <w:marRight w:val="0"/>
                                  <w:marTop w:val="0"/>
                                  <w:marBottom w:val="0"/>
                                  <w:divBdr>
                                    <w:top w:val="none" w:sz="0" w:space="0" w:color="auto"/>
                                    <w:left w:val="none" w:sz="0" w:space="0" w:color="auto"/>
                                    <w:bottom w:val="none" w:sz="0" w:space="0" w:color="auto"/>
                                    <w:right w:val="none" w:sz="0" w:space="0" w:color="auto"/>
                                  </w:divBdr>
                                  <w:divsChild>
                                    <w:div w:id="6159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904576">
          <w:marLeft w:val="0"/>
          <w:marRight w:val="0"/>
          <w:marTop w:val="0"/>
          <w:marBottom w:val="0"/>
          <w:divBdr>
            <w:top w:val="none" w:sz="0" w:space="0" w:color="auto"/>
            <w:left w:val="none" w:sz="0" w:space="0" w:color="auto"/>
            <w:bottom w:val="none" w:sz="0" w:space="0" w:color="auto"/>
            <w:right w:val="none" w:sz="0" w:space="0" w:color="auto"/>
          </w:divBdr>
          <w:divsChild>
            <w:div w:id="1516529327">
              <w:marLeft w:val="0"/>
              <w:marRight w:val="0"/>
              <w:marTop w:val="0"/>
              <w:marBottom w:val="0"/>
              <w:divBdr>
                <w:top w:val="none" w:sz="0" w:space="0" w:color="auto"/>
                <w:left w:val="none" w:sz="0" w:space="0" w:color="auto"/>
                <w:bottom w:val="none" w:sz="0" w:space="0" w:color="auto"/>
                <w:right w:val="none" w:sz="0" w:space="0" w:color="auto"/>
              </w:divBdr>
              <w:divsChild>
                <w:div w:id="291986374">
                  <w:marLeft w:val="0"/>
                  <w:marRight w:val="0"/>
                  <w:marTop w:val="0"/>
                  <w:marBottom w:val="0"/>
                  <w:divBdr>
                    <w:top w:val="none" w:sz="0" w:space="0" w:color="auto"/>
                    <w:left w:val="none" w:sz="0" w:space="0" w:color="auto"/>
                    <w:bottom w:val="none" w:sz="0" w:space="0" w:color="auto"/>
                    <w:right w:val="none" w:sz="0" w:space="0" w:color="auto"/>
                  </w:divBdr>
                  <w:divsChild>
                    <w:div w:id="1524904033">
                      <w:marLeft w:val="0"/>
                      <w:marRight w:val="0"/>
                      <w:marTop w:val="0"/>
                      <w:marBottom w:val="0"/>
                      <w:divBdr>
                        <w:top w:val="none" w:sz="0" w:space="0" w:color="auto"/>
                        <w:left w:val="none" w:sz="0" w:space="0" w:color="auto"/>
                        <w:bottom w:val="none" w:sz="0" w:space="0" w:color="auto"/>
                        <w:right w:val="none" w:sz="0" w:space="0" w:color="auto"/>
                      </w:divBdr>
                      <w:divsChild>
                        <w:div w:id="707292106">
                          <w:marLeft w:val="0"/>
                          <w:marRight w:val="0"/>
                          <w:marTop w:val="0"/>
                          <w:marBottom w:val="0"/>
                          <w:divBdr>
                            <w:top w:val="none" w:sz="0" w:space="0" w:color="auto"/>
                            <w:left w:val="none" w:sz="0" w:space="0" w:color="auto"/>
                            <w:bottom w:val="none" w:sz="0" w:space="0" w:color="auto"/>
                            <w:right w:val="none" w:sz="0" w:space="0" w:color="auto"/>
                          </w:divBdr>
                          <w:divsChild>
                            <w:div w:id="880555500">
                              <w:marLeft w:val="0"/>
                              <w:marRight w:val="0"/>
                              <w:marTop w:val="0"/>
                              <w:marBottom w:val="0"/>
                              <w:divBdr>
                                <w:top w:val="none" w:sz="0" w:space="0" w:color="auto"/>
                                <w:left w:val="none" w:sz="0" w:space="0" w:color="auto"/>
                                <w:bottom w:val="none" w:sz="0" w:space="0" w:color="auto"/>
                                <w:right w:val="none" w:sz="0" w:space="0" w:color="auto"/>
                              </w:divBdr>
                              <w:divsChild>
                                <w:div w:id="544560252">
                                  <w:marLeft w:val="0"/>
                                  <w:marRight w:val="0"/>
                                  <w:marTop w:val="0"/>
                                  <w:marBottom w:val="0"/>
                                  <w:divBdr>
                                    <w:top w:val="none" w:sz="0" w:space="0" w:color="auto"/>
                                    <w:left w:val="none" w:sz="0" w:space="0" w:color="auto"/>
                                    <w:bottom w:val="none" w:sz="0" w:space="0" w:color="auto"/>
                                    <w:right w:val="none" w:sz="0" w:space="0" w:color="auto"/>
                                  </w:divBdr>
                                  <w:divsChild>
                                    <w:div w:id="928657779">
                                      <w:marLeft w:val="0"/>
                                      <w:marRight w:val="0"/>
                                      <w:marTop w:val="0"/>
                                      <w:marBottom w:val="0"/>
                                      <w:divBdr>
                                        <w:top w:val="none" w:sz="0" w:space="0" w:color="auto"/>
                                        <w:left w:val="none" w:sz="0" w:space="0" w:color="auto"/>
                                        <w:bottom w:val="none" w:sz="0" w:space="0" w:color="auto"/>
                                        <w:right w:val="none" w:sz="0" w:space="0" w:color="auto"/>
                                      </w:divBdr>
                                      <w:divsChild>
                                        <w:div w:id="5022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07320">
          <w:marLeft w:val="0"/>
          <w:marRight w:val="0"/>
          <w:marTop w:val="0"/>
          <w:marBottom w:val="0"/>
          <w:divBdr>
            <w:top w:val="none" w:sz="0" w:space="0" w:color="auto"/>
            <w:left w:val="none" w:sz="0" w:space="0" w:color="auto"/>
            <w:bottom w:val="none" w:sz="0" w:space="0" w:color="auto"/>
            <w:right w:val="none" w:sz="0" w:space="0" w:color="auto"/>
          </w:divBdr>
          <w:divsChild>
            <w:div w:id="100030749">
              <w:marLeft w:val="0"/>
              <w:marRight w:val="0"/>
              <w:marTop w:val="0"/>
              <w:marBottom w:val="0"/>
              <w:divBdr>
                <w:top w:val="none" w:sz="0" w:space="0" w:color="auto"/>
                <w:left w:val="none" w:sz="0" w:space="0" w:color="auto"/>
                <w:bottom w:val="none" w:sz="0" w:space="0" w:color="auto"/>
                <w:right w:val="none" w:sz="0" w:space="0" w:color="auto"/>
              </w:divBdr>
              <w:divsChild>
                <w:div w:id="1918130843">
                  <w:marLeft w:val="0"/>
                  <w:marRight w:val="0"/>
                  <w:marTop w:val="0"/>
                  <w:marBottom w:val="0"/>
                  <w:divBdr>
                    <w:top w:val="none" w:sz="0" w:space="0" w:color="auto"/>
                    <w:left w:val="none" w:sz="0" w:space="0" w:color="auto"/>
                    <w:bottom w:val="none" w:sz="0" w:space="0" w:color="auto"/>
                    <w:right w:val="none" w:sz="0" w:space="0" w:color="auto"/>
                  </w:divBdr>
                  <w:divsChild>
                    <w:div w:id="271209070">
                      <w:marLeft w:val="0"/>
                      <w:marRight w:val="0"/>
                      <w:marTop w:val="0"/>
                      <w:marBottom w:val="0"/>
                      <w:divBdr>
                        <w:top w:val="none" w:sz="0" w:space="0" w:color="auto"/>
                        <w:left w:val="none" w:sz="0" w:space="0" w:color="auto"/>
                        <w:bottom w:val="none" w:sz="0" w:space="0" w:color="auto"/>
                        <w:right w:val="none" w:sz="0" w:space="0" w:color="auto"/>
                      </w:divBdr>
                      <w:divsChild>
                        <w:div w:id="1593512705">
                          <w:marLeft w:val="0"/>
                          <w:marRight w:val="0"/>
                          <w:marTop w:val="0"/>
                          <w:marBottom w:val="0"/>
                          <w:divBdr>
                            <w:top w:val="none" w:sz="0" w:space="0" w:color="auto"/>
                            <w:left w:val="none" w:sz="0" w:space="0" w:color="auto"/>
                            <w:bottom w:val="none" w:sz="0" w:space="0" w:color="auto"/>
                            <w:right w:val="none" w:sz="0" w:space="0" w:color="auto"/>
                          </w:divBdr>
                          <w:divsChild>
                            <w:div w:id="395475795">
                              <w:marLeft w:val="0"/>
                              <w:marRight w:val="0"/>
                              <w:marTop w:val="0"/>
                              <w:marBottom w:val="0"/>
                              <w:divBdr>
                                <w:top w:val="none" w:sz="0" w:space="0" w:color="auto"/>
                                <w:left w:val="none" w:sz="0" w:space="0" w:color="auto"/>
                                <w:bottom w:val="none" w:sz="0" w:space="0" w:color="auto"/>
                                <w:right w:val="none" w:sz="0" w:space="0" w:color="auto"/>
                              </w:divBdr>
                              <w:divsChild>
                                <w:div w:id="5165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9429">
                  <w:marLeft w:val="0"/>
                  <w:marRight w:val="0"/>
                  <w:marTop w:val="0"/>
                  <w:marBottom w:val="0"/>
                  <w:divBdr>
                    <w:top w:val="none" w:sz="0" w:space="0" w:color="auto"/>
                    <w:left w:val="none" w:sz="0" w:space="0" w:color="auto"/>
                    <w:bottom w:val="none" w:sz="0" w:space="0" w:color="auto"/>
                    <w:right w:val="none" w:sz="0" w:space="0" w:color="auto"/>
                  </w:divBdr>
                  <w:divsChild>
                    <w:div w:id="234896612">
                      <w:marLeft w:val="0"/>
                      <w:marRight w:val="0"/>
                      <w:marTop w:val="0"/>
                      <w:marBottom w:val="0"/>
                      <w:divBdr>
                        <w:top w:val="none" w:sz="0" w:space="0" w:color="auto"/>
                        <w:left w:val="none" w:sz="0" w:space="0" w:color="auto"/>
                        <w:bottom w:val="none" w:sz="0" w:space="0" w:color="auto"/>
                        <w:right w:val="none" w:sz="0" w:space="0" w:color="auto"/>
                      </w:divBdr>
                      <w:divsChild>
                        <w:div w:id="1424841201">
                          <w:marLeft w:val="0"/>
                          <w:marRight w:val="0"/>
                          <w:marTop w:val="0"/>
                          <w:marBottom w:val="0"/>
                          <w:divBdr>
                            <w:top w:val="none" w:sz="0" w:space="0" w:color="auto"/>
                            <w:left w:val="none" w:sz="0" w:space="0" w:color="auto"/>
                            <w:bottom w:val="none" w:sz="0" w:space="0" w:color="auto"/>
                            <w:right w:val="none" w:sz="0" w:space="0" w:color="auto"/>
                          </w:divBdr>
                          <w:divsChild>
                            <w:div w:id="522984018">
                              <w:marLeft w:val="0"/>
                              <w:marRight w:val="0"/>
                              <w:marTop w:val="0"/>
                              <w:marBottom w:val="0"/>
                              <w:divBdr>
                                <w:top w:val="none" w:sz="0" w:space="0" w:color="auto"/>
                                <w:left w:val="none" w:sz="0" w:space="0" w:color="auto"/>
                                <w:bottom w:val="none" w:sz="0" w:space="0" w:color="auto"/>
                                <w:right w:val="none" w:sz="0" w:space="0" w:color="auto"/>
                              </w:divBdr>
                              <w:divsChild>
                                <w:div w:id="2083092162">
                                  <w:marLeft w:val="0"/>
                                  <w:marRight w:val="0"/>
                                  <w:marTop w:val="0"/>
                                  <w:marBottom w:val="0"/>
                                  <w:divBdr>
                                    <w:top w:val="none" w:sz="0" w:space="0" w:color="auto"/>
                                    <w:left w:val="none" w:sz="0" w:space="0" w:color="auto"/>
                                    <w:bottom w:val="none" w:sz="0" w:space="0" w:color="auto"/>
                                    <w:right w:val="none" w:sz="0" w:space="0" w:color="auto"/>
                                  </w:divBdr>
                                  <w:divsChild>
                                    <w:div w:id="9325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950063">
      <w:bodyDiv w:val="1"/>
      <w:marLeft w:val="0"/>
      <w:marRight w:val="0"/>
      <w:marTop w:val="0"/>
      <w:marBottom w:val="0"/>
      <w:divBdr>
        <w:top w:val="none" w:sz="0" w:space="0" w:color="auto"/>
        <w:left w:val="none" w:sz="0" w:space="0" w:color="auto"/>
        <w:bottom w:val="none" w:sz="0" w:space="0" w:color="auto"/>
        <w:right w:val="none" w:sz="0" w:space="0" w:color="auto"/>
      </w:divBdr>
    </w:div>
    <w:div w:id="526598516">
      <w:bodyDiv w:val="1"/>
      <w:marLeft w:val="0"/>
      <w:marRight w:val="0"/>
      <w:marTop w:val="0"/>
      <w:marBottom w:val="0"/>
      <w:divBdr>
        <w:top w:val="none" w:sz="0" w:space="0" w:color="auto"/>
        <w:left w:val="none" w:sz="0" w:space="0" w:color="auto"/>
        <w:bottom w:val="none" w:sz="0" w:space="0" w:color="auto"/>
        <w:right w:val="none" w:sz="0" w:space="0" w:color="auto"/>
      </w:divBdr>
    </w:div>
    <w:div w:id="564610556">
      <w:bodyDiv w:val="1"/>
      <w:marLeft w:val="0"/>
      <w:marRight w:val="0"/>
      <w:marTop w:val="0"/>
      <w:marBottom w:val="0"/>
      <w:divBdr>
        <w:top w:val="none" w:sz="0" w:space="0" w:color="auto"/>
        <w:left w:val="none" w:sz="0" w:space="0" w:color="auto"/>
        <w:bottom w:val="none" w:sz="0" w:space="0" w:color="auto"/>
        <w:right w:val="none" w:sz="0" w:space="0" w:color="auto"/>
      </w:divBdr>
    </w:div>
    <w:div w:id="574054317">
      <w:bodyDiv w:val="1"/>
      <w:marLeft w:val="0"/>
      <w:marRight w:val="0"/>
      <w:marTop w:val="0"/>
      <w:marBottom w:val="0"/>
      <w:divBdr>
        <w:top w:val="none" w:sz="0" w:space="0" w:color="auto"/>
        <w:left w:val="none" w:sz="0" w:space="0" w:color="auto"/>
        <w:bottom w:val="none" w:sz="0" w:space="0" w:color="auto"/>
        <w:right w:val="none" w:sz="0" w:space="0" w:color="auto"/>
      </w:divBdr>
    </w:div>
    <w:div w:id="643969320">
      <w:bodyDiv w:val="1"/>
      <w:marLeft w:val="0"/>
      <w:marRight w:val="0"/>
      <w:marTop w:val="0"/>
      <w:marBottom w:val="0"/>
      <w:divBdr>
        <w:top w:val="none" w:sz="0" w:space="0" w:color="auto"/>
        <w:left w:val="none" w:sz="0" w:space="0" w:color="auto"/>
        <w:bottom w:val="none" w:sz="0" w:space="0" w:color="auto"/>
        <w:right w:val="none" w:sz="0" w:space="0" w:color="auto"/>
      </w:divBdr>
    </w:div>
    <w:div w:id="706759442">
      <w:bodyDiv w:val="1"/>
      <w:marLeft w:val="0"/>
      <w:marRight w:val="0"/>
      <w:marTop w:val="0"/>
      <w:marBottom w:val="0"/>
      <w:divBdr>
        <w:top w:val="none" w:sz="0" w:space="0" w:color="auto"/>
        <w:left w:val="none" w:sz="0" w:space="0" w:color="auto"/>
        <w:bottom w:val="none" w:sz="0" w:space="0" w:color="auto"/>
        <w:right w:val="none" w:sz="0" w:space="0" w:color="auto"/>
      </w:divBdr>
    </w:div>
    <w:div w:id="722364114">
      <w:bodyDiv w:val="1"/>
      <w:marLeft w:val="0"/>
      <w:marRight w:val="0"/>
      <w:marTop w:val="0"/>
      <w:marBottom w:val="0"/>
      <w:divBdr>
        <w:top w:val="none" w:sz="0" w:space="0" w:color="auto"/>
        <w:left w:val="none" w:sz="0" w:space="0" w:color="auto"/>
        <w:bottom w:val="none" w:sz="0" w:space="0" w:color="auto"/>
        <w:right w:val="none" w:sz="0" w:space="0" w:color="auto"/>
      </w:divBdr>
    </w:div>
    <w:div w:id="729185492">
      <w:bodyDiv w:val="1"/>
      <w:marLeft w:val="0"/>
      <w:marRight w:val="0"/>
      <w:marTop w:val="0"/>
      <w:marBottom w:val="0"/>
      <w:divBdr>
        <w:top w:val="none" w:sz="0" w:space="0" w:color="auto"/>
        <w:left w:val="none" w:sz="0" w:space="0" w:color="auto"/>
        <w:bottom w:val="none" w:sz="0" w:space="0" w:color="auto"/>
        <w:right w:val="none" w:sz="0" w:space="0" w:color="auto"/>
      </w:divBdr>
    </w:div>
    <w:div w:id="771172413">
      <w:bodyDiv w:val="1"/>
      <w:marLeft w:val="0"/>
      <w:marRight w:val="0"/>
      <w:marTop w:val="0"/>
      <w:marBottom w:val="0"/>
      <w:divBdr>
        <w:top w:val="none" w:sz="0" w:space="0" w:color="auto"/>
        <w:left w:val="none" w:sz="0" w:space="0" w:color="auto"/>
        <w:bottom w:val="none" w:sz="0" w:space="0" w:color="auto"/>
        <w:right w:val="none" w:sz="0" w:space="0" w:color="auto"/>
      </w:divBdr>
    </w:div>
    <w:div w:id="779226800">
      <w:bodyDiv w:val="1"/>
      <w:marLeft w:val="0"/>
      <w:marRight w:val="0"/>
      <w:marTop w:val="0"/>
      <w:marBottom w:val="0"/>
      <w:divBdr>
        <w:top w:val="none" w:sz="0" w:space="0" w:color="auto"/>
        <w:left w:val="none" w:sz="0" w:space="0" w:color="auto"/>
        <w:bottom w:val="none" w:sz="0" w:space="0" w:color="auto"/>
        <w:right w:val="none" w:sz="0" w:space="0" w:color="auto"/>
      </w:divBdr>
    </w:div>
    <w:div w:id="788475022">
      <w:bodyDiv w:val="1"/>
      <w:marLeft w:val="0"/>
      <w:marRight w:val="0"/>
      <w:marTop w:val="0"/>
      <w:marBottom w:val="0"/>
      <w:divBdr>
        <w:top w:val="none" w:sz="0" w:space="0" w:color="auto"/>
        <w:left w:val="none" w:sz="0" w:space="0" w:color="auto"/>
        <w:bottom w:val="none" w:sz="0" w:space="0" w:color="auto"/>
        <w:right w:val="none" w:sz="0" w:space="0" w:color="auto"/>
      </w:divBdr>
    </w:div>
    <w:div w:id="791755019">
      <w:bodyDiv w:val="1"/>
      <w:marLeft w:val="0"/>
      <w:marRight w:val="0"/>
      <w:marTop w:val="0"/>
      <w:marBottom w:val="0"/>
      <w:divBdr>
        <w:top w:val="none" w:sz="0" w:space="0" w:color="auto"/>
        <w:left w:val="none" w:sz="0" w:space="0" w:color="auto"/>
        <w:bottom w:val="none" w:sz="0" w:space="0" w:color="auto"/>
        <w:right w:val="none" w:sz="0" w:space="0" w:color="auto"/>
      </w:divBdr>
    </w:div>
    <w:div w:id="794176354">
      <w:bodyDiv w:val="1"/>
      <w:marLeft w:val="0"/>
      <w:marRight w:val="0"/>
      <w:marTop w:val="0"/>
      <w:marBottom w:val="0"/>
      <w:divBdr>
        <w:top w:val="none" w:sz="0" w:space="0" w:color="auto"/>
        <w:left w:val="none" w:sz="0" w:space="0" w:color="auto"/>
        <w:bottom w:val="none" w:sz="0" w:space="0" w:color="auto"/>
        <w:right w:val="none" w:sz="0" w:space="0" w:color="auto"/>
      </w:divBdr>
    </w:div>
    <w:div w:id="804004915">
      <w:bodyDiv w:val="1"/>
      <w:marLeft w:val="0"/>
      <w:marRight w:val="0"/>
      <w:marTop w:val="0"/>
      <w:marBottom w:val="0"/>
      <w:divBdr>
        <w:top w:val="none" w:sz="0" w:space="0" w:color="auto"/>
        <w:left w:val="none" w:sz="0" w:space="0" w:color="auto"/>
        <w:bottom w:val="none" w:sz="0" w:space="0" w:color="auto"/>
        <w:right w:val="none" w:sz="0" w:space="0" w:color="auto"/>
      </w:divBdr>
      <w:divsChild>
        <w:div w:id="1861580186">
          <w:marLeft w:val="0"/>
          <w:marRight w:val="0"/>
          <w:marTop w:val="0"/>
          <w:marBottom w:val="0"/>
          <w:divBdr>
            <w:top w:val="none" w:sz="0" w:space="0" w:color="auto"/>
            <w:left w:val="none" w:sz="0" w:space="0" w:color="auto"/>
            <w:bottom w:val="none" w:sz="0" w:space="0" w:color="auto"/>
            <w:right w:val="none" w:sz="0" w:space="0" w:color="auto"/>
          </w:divBdr>
          <w:divsChild>
            <w:div w:id="500655768">
              <w:marLeft w:val="0"/>
              <w:marRight w:val="0"/>
              <w:marTop w:val="0"/>
              <w:marBottom w:val="0"/>
              <w:divBdr>
                <w:top w:val="none" w:sz="0" w:space="0" w:color="auto"/>
                <w:left w:val="none" w:sz="0" w:space="0" w:color="auto"/>
                <w:bottom w:val="none" w:sz="0" w:space="0" w:color="auto"/>
                <w:right w:val="none" w:sz="0" w:space="0" w:color="auto"/>
              </w:divBdr>
              <w:divsChild>
                <w:div w:id="453912853">
                  <w:marLeft w:val="0"/>
                  <w:marRight w:val="0"/>
                  <w:marTop w:val="0"/>
                  <w:marBottom w:val="0"/>
                  <w:divBdr>
                    <w:top w:val="none" w:sz="0" w:space="0" w:color="auto"/>
                    <w:left w:val="none" w:sz="0" w:space="0" w:color="auto"/>
                    <w:bottom w:val="none" w:sz="0" w:space="0" w:color="auto"/>
                    <w:right w:val="none" w:sz="0" w:space="0" w:color="auto"/>
                  </w:divBdr>
                  <w:divsChild>
                    <w:div w:id="1519658921">
                      <w:marLeft w:val="0"/>
                      <w:marRight w:val="0"/>
                      <w:marTop w:val="0"/>
                      <w:marBottom w:val="0"/>
                      <w:divBdr>
                        <w:top w:val="none" w:sz="0" w:space="0" w:color="auto"/>
                        <w:left w:val="none" w:sz="0" w:space="0" w:color="auto"/>
                        <w:bottom w:val="none" w:sz="0" w:space="0" w:color="auto"/>
                        <w:right w:val="none" w:sz="0" w:space="0" w:color="auto"/>
                      </w:divBdr>
                      <w:divsChild>
                        <w:div w:id="125127744">
                          <w:marLeft w:val="0"/>
                          <w:marRight w:val="0"/>
                          <w:marTop w:val="0"/>
                          <w:marBottom w:val="0"/>
                          <w:divBdr>
                            <w:top w:val="none" w:sz="0" w:space="0" w:color="auto"/>
                            <w:left w:val="none" w:sz="0" w:space="0" w:color="auto"/>
                            <w:bottom w:val="none" w:sz="0" w:space="0" w:color="auto"/>
                            <w:right w:val="none" w:sz="0" w:space="0" w:color="auto"/>
                          </w:divBdr>
                          <w:divsChild>
                            <w:div w:id="20955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554803">
      <w:bodyDiv w:val="1"/>
      <w:marLeft w:val="0"/>
      <w:marRight w:val="0"/>
      <w:marTop w:val="0"/>
      <w:marBottom w:val="0"/>
      <w:divBdr>
        <w:top w:val="none" w:sz="0" w:space="0" w:color="auto"/>
        <w:left w:val="none" w:sz="0" w:space="0" w:color="auto"/>
        <w:bottom w:val="none" w:sz="0" w:space="0" w:color="auto"/>
        <w:right w:val="none" w:sz="0" w:space="0" w:color="auto"/>
      </w:divBdr>
    </w:div>
    <w:div w:id="819466453">
      <w:bodyDiv w:val="1"/>
      <w:marLeft w:val="0"/>
      <w:marRight w:val="0"/>
      <w:marTop w:val="0"/>
      <w:marBottom w:val="0"/>
      <w:divBdr>
        <w:top w:val="none" w:sz="0" w:space="0" w:color="auto"/>
        <w:left w:val="none" w:sz="0" w:space="0" w:color="auto"/>
        <w:bottom w:val="none" w:sz="0" w:space="0" w:color="auto"/>
        <w:right w:val="none" w:sz="0" w:space="0" w:color="auto"/>
      </w:divBdr>
    </w:div>
    <w:div w:id="845248623">
      <w:bodyDiv w:val="1"/>
      <w:marLeft w:val="0"/>
      <w:marRight w:val="0"/>
      <w:marTop w:val="0"/>
      <w:marBottom w:val="0"/>
      <w:divBdr>
        <w:top w:val="none" w:sz="0" w:space="0" w:color="auto"/>
        <w:left w:val="none" w:sz="0" w:space="0" w:color="auto"/>
        <w:bottom w:val="none" w:sz="0" w:space="0" w:color="auto"/>
        <w:right w:val="none" w:sz="0" w:space="0" w:color="auto"/>
      </w:divBdr>
    </w:div>
    <w:div w:id="922300343">
      <w:bodyDiv w:val="1"/>
      <w:marLeft w:val="0"/>
      <w:marRight w:val="0"/>
      <w:marTop w:val="0"/>
      <w:marBottom w:val="0"/>
      <w:divBdr>
        <w:top w:val="none" w:sz="0" w:space="0" w:color="auto"/>
        <w:left w:val="none" w:sz="0" w:space="0" w:color="auto"/>
        <w:bottom w:val="none" w:sz="0" w:space="0" w:color="auto"/>
        <w:right w:val="none" w:sz="0" w:space="0" w:color="auto"/>
      </w:divBdr>
      <w:divsChild>
        <w:div w:id="1018311913">
          <w:marLeft w:val="0"/>
          <w:marRight w:val="0"/>
          <w:marTop w:val="0"/>
          <w:marBottom w:val="0"/>
          <w:divBdr>
            <w:top w:val="none" w:sz="0" w:space="0" w:color="auto"/>
            <w:left w:val="none" w:sz="0" w:space="0" w:color="auto"/>
            <w:bottom w:val="none" w:sz="0" w:space="0" w:color="auto"/>
            <w:right w:val="none" w:sz="0" w:space="0" w:color="auto"/>
          </w:divBdr>
          <w:divsChild>
            <w:div w:id="2003894907">
              <w:marLeft w:val="0"/>
              <w:marRight w:val="0"/>
              <w:marTop w:val="0"/>
              <w:marBottom w:val="0"/>
              <w:divBdr>
                <w:top w:val="none" w:sz="0" w:space="0" w:color="auto"/>
                <w:left w:val="none" w:sz="0" w:space="0" w:color="auto"/>
                <w:bottom w:val="none" w:sz="0" w:space="0" w:color="auto"/>
                <w:right w:val="none" w:sz="0" w:space="0" w:color="auto"/>
              </w:divBdr>
              <w:divsChild>
                <w:div w:id="111032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3807">
          <w:marLeft w:val="0"/>
          <w:marRight w:val="0"/>
          <w:marTop w:val="0"/>
          <w:marBottom w:val="0"/>
          <w:divBdr>
            <w:top w:val="none" w:sz="0" w:space="0" w:color="auto"/>
            <w:left w:val="none" w:sz="0" w:space="0" w:color="auto"/>
            <w:bottom w:val="none" w:sz="0" w:space="0" w:color="auto"/>
            <w:right w:val="none" w:sz="0" w:space="0" w:color="auto"/>
          </w:divBdr>
          <w:divsChild>
            <w:div w:id="2080055364">
              <w:marLeft w:val="0"/>
              <w:marRight w:val="0"/>
              <w:marTop w:val="0"/>
              <w:marBottom w:val="0"/>
              <w:divBdr>
                <w:top w:val="none" w:sz="0" w:space="0" w:color="auto"/>
                <w:left w:val="none" w:sz="0" w:space="0" w:color="auto"/>
                <w:bottom w:val="none" w:sz="0" w:space="0" w:color="auto"/>
                <w:right w:val="none" w:sz="0" w:space="0" w:color="auto"/>
              </w:divBdr>
              <w:divsChild>
                <w:div w:id="15102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31762">
      <w:bodyDiv w:val="1"/>
      <w:marLeft w:val="0"/>
      <w:marRight w:val="0"/>
      <w:marTop w:val="0"/>
      <w:marBottom w:val="0"/>
      <w:divBdr>
        <w:top w:val="none" w:sz="0" w:space="0" w:color="auto"/>
        <w:left w:val="none" w:sz="0" w:space="0" w:color="auto"/>
        <w:bottom w:val="none" w:sz="0" w:space="0" w:color="auto"/>
        <w:right w:val="none" w:sz="0" w:space="0" w:color="auto"/>
      </w:divBdr>
    </w:div>
    <w:div w:id="968319888">
      <w:bodyDiv w:val="1"/>
      <w:marLeft w:val="0"/>
      <w:marRight w:val="0"/>
      <w:marTop w:val="0"/>
      <w:marBottom w:val="0"/>
      <w:divBdr>
        <w:top w:val="none" w:sz="0" w:space="0" w:color="auto"/>
        <w:left w:val="none" w:sz="0" w:space="0" w:color="auto"/>
        <w:bottom w:val="none" w:sz="0" w:space="0" w:color="auto"/>
        <w:right w:val="none" w:sz="0" w:space="0" w:color="auto"/>
      </w:divBdr>
    </w:div>
    <w:div w:id="972952736">
      <w:bodyDiv w:val="1"/>
      <w:marLeft w:val="0"/>
      <w:marRight w:val="0"/>
      <w:marTop w:val="0"/>
      <w:marBottom w:val="0"/>
      <w:divBdr>
        <w:top w:val="none" w:sz="0" w:space="0" w:color="auto"/>
        <w:left w:val="none" w:sz="0" w:space="0" w:color="auto"/>
        <w:bottom w:val="none" w:sz="0" w:space="0" w:color="auto"/>
        <w:right w:val="none" w:sz="0" w:space="0" w:color="auto"/>
      </w:divBdr>
    </w:div>
    <w:div w:id="990526633">
      <w:bodyDiv w:val="1"/>
      <w:marLeft w:val="0"/>
      <w:marRight w:val="0"/>
      <w:marTop w:val="0"/>
      <w:marBottom w:val="0"/>
      <w:divBdr>
        <w:top w:val="none" w:sz="0" w:space="0" w:color="auto"/>
        <w:left w:val="none" w:sz="0" w:space="0" w:color="auto"/>
        <w:bottom w:val="none" w:sz="0" w:space="0" w:color="auto"/>
        <w:right w:val="none" w:sz="0" w:space="0" w:color="auto"/>
      </w:divBdr>
    </w:div>
    <w:div w:id="1004287766">
      <w:bodyDiv w:val="1"/>
      <w:marLeft w:val="0"/>
      <w:marRight w:val="0"/>
      <w:marTop w:val="0"/>
      <w:marBottom w:val="0"/>
      <w:divBdr>
        <w:top w:val="none" w:sz="0" w:space="0" w:color="auto"/>
        <w:left w:val="none" w:sz="0" w:space="0" w:color="auto"/>
        <w:bottom w:val="none" w:sz="0" w:space="0" w:color="auto"/>
        <w:right w:val="none" w:sz="0" w:space="0" w:color="auto"/>
      </w:divBdr>
    </w:div>
    <w:div w:id="1015421479">
      <w:bodyDiv w:val="1"/>
      <w:marLeft w:val="0"/>
      <w:marRight w:val="0"/>
      <w:marTop w:val="0"/>
      <w:marBottom w:val="0"/>
      <w:divBdr>
        <w:top w:val="none" w:sz="0" w:space="0" w:color="auto"/>
        <w:left w:val="none" w:sz="0" w:space="0" w:color="auto"/>
        <w:bottom w:val="none" w:sz="0" w:space="0" w:color="auto"/>
        <w:right w:val="none" w:sz="0" w:space="0" w:color="auto"/>
      </w:divBdr>
    </w:div>
    <w:div w:id="1020396977">
      <w:bodyDiv w:val="1"/>
      <w:marLeft w:val="0"/>
      <w:marRight w:val="0"/>
      <w:marTop w:val="0"/>
      <w:marBottom w:val="0"/>
      <w:divBdr>
        <w:top w:val="none" w:sz="0" w:space="0" w:color="auto"/>
        <w:left w:val="none" w:sz="0" w:space="0" w:color="auto"/>
        <w:bottom w:val="none" w:sz="0" w:space="0" w:color="auto"/>
        <w:right w:val="none" w:sz="0" w:space="0" w:color="auto"/>
      </w:divBdr>
    </w:div>
    <w:div w:id="1054624359">
      <w:bodyDiv w:val="1"/>
      <w:marLeft w:val="0"/>
      <w:marRight w:val="0"/>
      <w:marTop w:val="0"/>
      <w:marBottom w:val="0"/>
      <w:divBdr>
        <w:top w:val="none" w:sz="0" w:space="0" w:color="auto"/>
        <w:left w:val="none" w:sz="0" w:space="0" w:color="auto"/>
        <w:bottom w:val="none" w:sz="0" w:space="0" w:color="auto"/>
        <w:right w:val="none" w:sz="0" w:space="0" w:color="auto"/>
      </w:divBdr>
    </w:div>
    <w:div w:id="1058476210">
      <w:bodyDiv w:val="1"/>
      <w:marLeft w:val="0"/>
      <w:marRight w:val="0"/>
      <w:marTop w:val="0"/>
      <w:marBottom w:val="0"/>
      <w:divBdr>
        <w:top w:val="none" w:sz="0" w:space="0" w:color="auto"/>
        <w:left w:val="none" w:sz="0" w:space="0" w:color="auto"/>
        <w:bottom w:val="none" w:sz="0" w:space="0" w:color="auto"/>
        <w:right w:val="none" w:sz="0" w:space="0" w:color="auto"/>
      </w:divBdr>
      <w:divsChild>
        <w:div w:id="83383717">
          <w:marLeft w:val="0"/>
          <w:marRight w:val="0"/>
          <w:marTop w:val="0"/>
          <w:marBottom w:val="0"/>
          <w:divBdr>
            <w:top w:val="none" w:sz="0" w:space="0" w:color="auto"/>
            <w:left w:val="none" w:sz="0" w:space="0" w:color="auto"/>
            <w:bottom w:val="none" w:sz="0" w:space="0" w:color="auto"/>
            <w:right w:val="none" w:sz="0" w:space="0" w:color="auto"/>
          </w:divBdr>
          <w:divsChild>
            <w:div w:id="1568879613">
              <w:marLeft w:val="0"/>
              <w:marRight w:val="0"/>
              <w:marTop w:val="0"/>
              <w:marBottom w:val="0"/>
              <w:divBdr>
                <w:top w:val="none" w:sz="0" w:space="0" w:color="auto"/>
                <w:left w:val="none" w:sz="0" w:space="0" w:color="auto"/>
                <w:bottom w:val="none" w:sz="0" w:space="0" w:color="auto"/>
                <w:right w:val="none" w:sz="0" w:space="0" w:color="auto"/>
              </w:divBdr>
              <w:divsChild>
                <w:div w:id="1379476331">
                  <w:marLeft w:val="0"/>
                  <w:marRight w:val="0"/>
                  <w:marTop w:val="0"/>
                  <w:marBottom w:val="0"/>
                  <w:divBdr>
                    <w:top w:val="none" w:sz="0" w:space="0" w:color="auto"/>
                    <w:left w:val="none" w:sz="0" w:space="0" w:color="auto"/>
                    <w:bottom w:val="none" w:sz="0" w:space="0" w:color="auto"/>
                    <w:right w:val="none" w:sz="0" w:space="0" w:color="auto"/>
                  </w:divBdr>
                  <w:divsChild>
                    <w:div w:id="708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0435">
      <w:bodyDiv w:val="1"/>
      <w:marLeft w:val="0"/>
      <w:marRight w:val="0"/>
      <w:marTop w:val="0"/>
      <w:marBottom w:val="0"/>
      <w:divBdr>
        <w:top w:val="none" w:sz="0" w:space="0" w:color="auto"/>
        <w:left w:val="none" w:sz="0" w:space="0" w:color="auto"/>
        <w:bottom w:val="none" w:sz="0" w:space="0" w:color="auto"/>
        <w:right w:val="none" w:sz="0" w:space="0" w:color="auto"/>
      </w:divBdr>
    </w:div>
    <w:div w:id="1073553352">
      <w:bodyDiv w:val="1"/>
      <w:marLeft w:val="0"/>
      <w:marRight w:val="0"/>
      <w:marTop w:val="0"/>
      <w:marBottom w:val="0"/>
      <w:divBdr>
        <w:top w:val="none" w:sz="0" w:space="0" w:color="auto"/>
        <w:left w:val="none" w:sz="0" w:space="0" w:color="auto"/>
        <w:bottom w:val="none" w:sz="0" w:space="0" w:color="auto"/>
        <w:right w:val="none" w:sz="0" w:space="0" w:color="auto"/>
      </w:divBdr>
    </w:div>
    <w:div w:id="1107001031">
      <w:bodyDiv w:val="1"/>
      <w:marLeft w:val="0"/>
      <w:marRight w:val="0"/>
      <w:marTop w:val="0"/>
      <w:marBottom w:val="0"/>
      <w:divBdr>
        <w:top w:val="none" w:sz="0" w:space="0" w:color="auto"/>
        <w:left w:val="none" w:sz="0" w:space="0" w:color="auto"/>
        <w:bottom w:val="none" w:sz="0" w:space="0" w:color="auto"/>
        <w:right w:val="none" w:sz="0" w:space="0" w:color="auto"/>
      </w:divBdr>
    </w:div>
    <w:div w:id="1109278771">
      <w:bodyDiv w:val="1"/>
      <w:marLeft w:val="0"/>
      <w:marRight w:val="0"/>
      <w:marTop w:val="0"/>
      <w:marBottom w:val="0"/>
      <w:divBdr>
        <w:top w:val="none" w:sz="0" w:space="0" w:color="auto"/>
        <w:left w:val="none" w:sz="0" w:space="0" w:color="auto"/>
        <w:bottom w:val="none" w:sz="0" w:space="0" w:color="auto"/>
        <w:right w:val="none" w:sz="0" w:space="0" w:color="auto"/>
      </w:divBdr>
    </w:div>
    <w:div w:id="1112213961">
      <w:bodyDiv w:val="1"/>
      <w:marLeft w:val="0"/>
      <w:marRight w:val="0"/>
      <w:marTop w:val="0"/>
      <w:marBottom w:val="0"/>
      <w:divBdr>
        <w:top w:val="none" w:sz="0" w:space="0" w:color="auto"/>
        <w:left w:val="none" w:sz="0" w:space="0" w:color="auto"/>
        <w:bottom w:val="none" w:sz="0" w:space="0" w:color="auto"/>
        <w:right w:val="none" w:sz="0" w:space="0" w:color="auto"/>
      </w:divBdr>
    </w:div>
    <w:div w:id="1122725031">
      <w:bodyDiv w:val="1"/>
      <w:marLeft w:val="0"/>
      <w:marRight w:val="0"/>
      <w:marTop w:val="0"/>
      <w:marBottom w:val="0"/>
      <w:divBdr>
        <w:top w:val="none" w:sz="0" w:space="0" w:color="auto"/>
        <w:left w:val="none" w:sz="0" w:space="0" w:color="auto"/>
        <w:bottom w:val="none" w:sz="0" w:space="0" w:color="auto"/>
        <w:right w:val="none" w:sz="0" w:space="0" w:color="auto"/>
      </w:divBdr>
    </w:div>
    <w:div w:id="1151680141">
      <w:bodyDiv w:val="1"/>
      <w:marLeft w:val="0"/>
      <w:marRight w:val="0"/>
      <w:marTop w:val="0"/>
      <w:marBottom w:val="0"/>
      <w:divBdr>
        <w:top w:val="none" w:sz="0" w:space="0" w:color="auto"/>
        <w:left w:val="none" w:sz="0" w:space="0" w:color="auto"/>
        <w:bottom w:val="none" w:sz="0" w:space="0" w:color="auto"/>
        <w:right w:val="none" w:sz="0" w:space="0" w:color="auto"/>
      </w:divBdr>
    </w:div>
    <w:div w:id="1173565078">
      <w:bodyDiv w:val="1"/>
      <w:marLeft w:val="0"/>
      <w:marRight w:val="0"/>
      <w:marTop w:val="0"/>
      <w:marBottom w:val="0"/>
      <w:divBdr>
        <w:top w:val="none" w:sz="0" w:space="0" w:color="auto"/>
        <w:left w:val="none" w:sz="0" w:space="0" w:color="auto"/>
        <w:bottom w:val="none" w:sz="0" w:space="0" w:color="auto"/>
        <w:right w:val="none" w:sz="0" w:space="0" w:color="auto"/>
      </w:divBdr>
    </w:div>
    <w:div w:id="1238445068">
      <w:bodyDiv w:val="1"/>
      <w:marLeft w:val="0"/>
      <w:marRight w:val="0"/>
      <w:marTop w:val="0"/>
      <w:marBottom w:val="0"/>
      <w:divBdr>
        <w:top w:val="none" w:sz="0" w:space="0" w:color="auto"/>
        <w:left w:val="none" w:sz="0" w:space="0" w:color="auto"/>
        <w:bottom w:val="none" w:sz="0" w:space="0" w:color="auto"/>
        <w:right w:val="none" w:sz="0" w:space="0" w:color="auto"/>
      </w:divBdr>
    </w:div>
    <w:div w:id="1238785004">
      <w:bodyDiv w:val="1"/>
      <w:marLeft w:val="0"/>
      <w:marRight w:val="0"/>
      <w:marTop w:val="0"/>
      <w:marBottom w:val="0"/>
      <w:divBdr>
        <w:top w:val="none" w:sz="0" w:space="0" w:color="auto"/>
        <w:left w:val="none" w:sz="0" w:space="0" w:color="auto"/>
        <w:bottom w:val="none" w:sz="0" w:space="0" w:color="auto"/>
        <w:right w:val="none" w:sz="0" w:space="0" w:color="auto"/>
      </w:divBdr>
    </w:div>
    <w:div w:id="1242835399">
      <w:bodyDiv w:val="1"/>
      <w:marLeft w:val="0"/>
      <w:marRight w:val="0"/>
      <w:marTop w:val="0"/>
      <w:marBottom w:val="0"/>
      <w:divBdr>
        <w:top w:val="none" w:sz="0" w:space="0" w:color="auto"/>
        <w:left w:val="none" w:sz="0" w:space="0" w:color="auto"/>
        <w:bottom w:val="none" w:sz="0" w:space="0" w:color="auto"/>
        <w:right w:val="none" w:sz="0" w:space="0" w:color="auto"/>
      </w:divBdr>
    </w:div>
    <w:div w:id="1269504917">
      <w:bodyDiv w:val="1"/>
      <w:marLeft w:val="0"/>
      <w:marRight w:val="0"/>
      <w:marTop w:val="0"/>
      <w:marBottom w:val="0"/>
      <w:divBdr>
        <w:top w:val="none" w:sz="0" w:space="0" w:color="auto"/>
        <w:left w:val="none" w:sz="0" w:space="0" w:color="auto"/>
        <w:bottom w:val="none" w:sz="0" w:space="0" w:color="auto"/>
        <w:right w:val="none" w:sz="0" w:space="0" w:color="auto"/>
      </w:divBdr>
    </w:div>
    <w:div w:id="1280260584">
      <w:bodyDiv w:val="1"/>
      <w:marLeft w:val="0"/>
      <w:marRight w:val="0"/>
      <w:marTop w:val="0"/>
      <w:marBottom w:val="0"/>
      <w:divBdr>
        <w:top w:val="none" w:sz="0" w:space="0" w:color="auto"/>
        <w:left w:val="none" w:sz="0" w:space="0" w:color="auto"/>
        <w:bottom w:val="none" w:sz="0" w:space="0" w:color="auto"/>
        <w:right w:val="none" w:sz="0" w:space="0" w:color="auto"/>
      </w:divBdr>
    </w:div>
    <w:div w:id="1317994754">
      <w:bodyDiv w:val="1"/>
      <w:marLeft w:val="0"/>
      <w:marRight w:val="0"/>
      <w:marTop w:val="0"/>
      <w:marBottom w:val="0"/>
      <w:divBdr>
        <w:top w:val="none" w:sz="0" w:space="0" w:color="auto"/>
        <w:left w:val="none" w:sz="0" w:space="0" w:color="auto"/>
        <w:bottom w:val="none" w:sz="0" w:space="0" w:color="auto"/>
        <w:right w:val="none" w:sz="0" w:space="0" w:color="auto"/>
      </w:divBdr>
    </w:div>
    <w:div w:id="1327321571">
      <w:bodyDiv w:val="1"/>
      <w:marLeft w:val="0"/>
      <w:marRight w:val="0"/>
      <w:marTop w:val="0"/>
      <w:marBottom w:val="0"/>
      <w:divBdr>
        <w:top w:val="none" w:sz="0" w:space="0" w:color="auto"/>
        <w:left w:val="none" w:sz="0" w:space="0" w:color="auto"/>
        <w:bottom w:val="none" w:sz="0" w:space="0" w:color="auto"/>
        <w:right w:val="none" w:sz="0" w:space="0" w:color="auto"/>
      </w:divBdr>
    </w:div>
    <w:div w:id="1351108155">
      <w:bodyDiv w:val="1"/>
      <w:marLeft w:val="0"/>
      <w:marRight w:val="0"/>
      <w:marTop w:val="0"/>
      <w:marBottom w:val="0"/>
      <w:divBdr>
        <w:top w:val="none" w:sz="0" w:space="0" w:color="auto"/>
        <w:left w:val="none" w:sz="0" w:space="0" w:color="auto"/>
        <w:bottom w:val="none" w:sz="0" w:space="0" w:color="auto"/>
        <w:right w:val="none" w:sz="0" w:space="0" w:color="auto"/>
      </w:divBdr>
    </w:div>
    <w:div w:id="1382098874">
      <w:bodyDiv w:val="1"/>
      <w:marLeft w:val="0"/>
      <w:marRight w:val="0"/>
      <w:marTop w:val="0"/>
      <w:marBottom w:val="0"/>
      <w:divBdr>
        <w:top w:val="none" w:sz="0" w:space="0" w:color="auto"/>
        <w:left w:val="none" w:sz="0" w:space="0" w:color="auto"/>
        <w:bottom w:val="none" w:sz="0" w:space="0" w:color="auto"/>
        <w:right w:val="none" w:sz="0" w:space="0" w:color="auto"/>
      </w:divBdr>
    </w:div>
    <w:div w:id="1387143078">
      <w:bodyDiv w:val="1"/>
      <w:marLeft w:val="0"/>
      <w:marRight w:val="0"/>
      <w:marTop w:val="0"/>
      <w:marBottom w:val="0"/>
      <w:divBdr>
        <w:top w:val="none" w:sz="0" w:space="0" w:color="auto"/>
        <w:left w:val="none" w:sz="0" w:space="0" w:color="auto"/>
        <w:bottom w:val="none" w:sz="0" w:space="0" w:color="auto"/>
        <w:right w:val="none" w:sz="0" w:space="0" w:color="auto"/>
      </w:divBdr>
    </w:div>
    <w:div w:id="1388870608">
      <w:bodyDiv w:val="1"/>
      <w:marLeft w:val="0"/>
      <w:marRight w:val="0"/>
      <w:marTop w:val="0"/>
      <w:marBottom w:val="0"/>
      <w:divBdr>
        <w:top w:val="none" w:sz="0" w:space="0" w:color="auto"/>
        <w:left w:val="none" w:sz="0" w:space="0" w:color="auto"/>
        <w:bottom w:val="none" w:sz="0" w:space="0" w:color="auto"/>
        <w:right w:val="none" w:sz="0" w:space="0" w:color="auto"/>
      </w:divBdr>
    </w:div>
    <w:div w:id="1397167345">
      <w:bodyDiv w:val="1"/>
      <w:marLeft w:val="0"/>
      <w:marRight w:val="0"/>
      <w:marTop w:val="0"/>
      <w:marBottom w:val="0"/>
      <w:divBdr>
        <w:top w:val="none" w:sz="0" w:space="0" w:color="auto"/>
        <w:left w:val="none" w:sz="0" w:space="0" w:color="auto"/>
        <w:bottom w:val="none" w:sz="0" w:space="0" w:color="auto"/>
        <w:right w:val="none" w:sz="0" w:space="0" w:color="auto"/>
      </w:divBdr>
    </w:div>
    <w:div w:id="1414666528">
      <w:bodyDiv w:val="1"/>
      <w:marLeft w:val="0"/>
      <w:marRight w:val="0"/>
      <w:marTop w:val="0"/>
      <w:marBottom w:val="0"/>
      <w:divBdr>
        <w:top w:val="none" w:sz="0" w:space="0" w:color="auto"/>
        <w:left w:val="none" w:sz="0" w:space="0" w:color="auto"/>
        <w:bottom w:val="none" w:sz="0" w:space="0" w:color="auto"/>
        <w:right w:val="none" w:sz="0" w:space="0" w:color="auto"/>
      </w:divBdr>
    </w:div>
    <w:div w:id="1433821610">
      <w:bodyDiv w:val="1"/>
      <w:marLeft w:val="0"/>
      <w:marRight w:val="0"/>
      <w:marTop w:val="0"/>
      <w:marBottom w:val="0"/>
      <w:divBdr>
        <w:top w:val="none" w:sz="0" w:space="0" w:color="auto"/>
        <w:left w:val="none" w:sz="0" w:space="0" w:color="auto"/>
        <w:bottom w:val="none" w:sz="0" w:space="0" w:color="auto"/>
        <w:right w:val="none" w:sz="0" w:space="0" w:color="auto"/>
      </w:divBdr>
    </w:div>
    <w:div w:id="1448427284">
      <w:bodyDiv w:val="1"/>
      <w:marLeft w:val="0"/>
      <w:marRight w:val="0"/>
      <w:marTop w:val="0"/>
      <w:marBottom w:val="0"/>
      <w:divBdr>
        <w:top w:val="none" w:sz="0" w:space="0" w:color="auto"/>
        <w:left w:val="none" w:sz="0" w:space="0" w:color="auto"/>
        <w:bottom w:val="none" w:sz="0" w:space="0" w:color="auto"/>
        <w:right w:val="none" w:sz="0" w:space="0" w:color="auto"/>
      </w:divBdr>
    </w:div>
    <w:div w:id="1476338924">
      <w:bodyDiv w:val="1"/>
      <w:marLeft w:val="0"/>
      <w:marRight w:val="0"/>
      <w:marTop w:val="0"/>
      <w:marBottom w:val="0"/>
      <w:divBdr>
        <w:top w:val="none" w:sz="0" w:space="0" w:color="auto"/>
        <w:left w:val="none" w:sz="0" w:space="0" w:color="auto"/>
        <w:bottom w:val="none" w:sz="0" w:space="0" w:color="auto"/>
        <w:right w:val="none" w:sz="0" w:space="0" w:color="auto"/>
      </w:divBdr>
    </w:div>
    <w:div w:id="1489401824">
      <w:bodyDiv w:val="1"/>
      <w:marLeft w:val="0"/>
      <w:marRight w:val="0"/>
      <w:marTop w:val="0"/>
      <w:marBottom w:val="0"/>
      <w:divBdr>
        <w:top w:val="none" w:sz="0" w:space="0" w:color="auto"/>
        <w:left w:val="none" w:sz="0" w:space="0" w:color="auto"/>
        <w:bottom w:val="none" w:sz="0" w:space="0" w:color="auto"/>
        <w:right w:val="none" w:sz="0" w:space="0" w:color="auto"/>
      </w:divBdr>
    </w:div>
    <w:div w:id="1509371948">
      <w:bodyDiv w:val="1"/>
      <w:marLeft w:val="0"/>
      <w:marRight w:val="0"/>
      <w:marTop w:val="0"/>
      <w:marBottom w:val="0"/>
      <w:divBdr>
        <w:top w:val="none" w:sz="0" w:space="0" w:color="auto"/>
        <w:left w:val="none" w:sz="0" w:space="0" w:color="auto"/>
        <w:bottom w:val="none" w:sz="0" w:space="0" w:color="auto"/>
        <w:right w:val="none" w:sz="0" w:space="0" w:color="auto"/>
      </w:divBdr>
    </w:div>
    <w:div w:id="1513689962">
      <w:bodyDiv w:val="1"/>
      <w:marLeft w:val="0"/>
      <w:marRight w:val="0"/>
      <w:marTop w:val="0"/>
      <w:marBottom w:val="0"/>
      <w:divBdr>
        <w:top w:val="none" w:sz="0" w:space="0" w:color="auto"/>
        <w:left w:val="none" w:sz="0" w:space="0" w:color="auto"/>
        <w:bottom w:val="none" w:sz="0" w:space="0" w:color="auto"/>
        <w:right w:val="none" w:sz="0" w:space="0" w:color="auto"/>
      </w:divBdr>
    </w:div>
    <w:div w:id="1526282973">
      <w:bodyDiv w:val="1"/>
      <w:marLeft w:val="0"/>
      <w:marRight w:val="0"/>
      <w:marTop w:val="0"/>
      <w:marBottom w:val="0"/>
      <w:divBdr>
        <w:top w:val="none" w:sz="0" w:space="0" w:color="auto"/>
        <w:left w:val="none" w:sz="0" w:space="0" w:color="auto"/>
        <w:bottom w:val="none" w:sz="0" w:space="0" w:color="auto"/>
        <w:right w:val="none" w:sz="0" w:space="0" w:color="auto"/>
      </w:divBdr>
    </w:div>
    <w:div w:id="1527983360">
      <w:bodyDiv w:val="1"/>
      <w:marLeft w:val="0"/>
      <w:marRight w:val="0"/>
      <w:marTop w:val="0"/>
      <w:marBottom w:val="0"/>
      <w:divBdr>
        <w:top w:val="none" w:sz="0" w:space="0" w:color="auto"/>
        <w:left w:val="none" w:sz="0" w:space="0" w:color="auto"/>
        <w:bottom w:val="none" w:sz="0" w:space="0" w:color="auto"/>
        <w:right w:val="none" w:sz="0" w:space="0" w:color="auto"/>
      </w:divBdr>
    </w:div>
    <w:div w:id="1563327710">
      <w:bodyDiv w:val="1"/>
      <w:marLeft w:val="0"/>
      <w:marRight w:val="0"/>
      <w:marTop w:val="0"/>
      <w:marBottom w:val="0"/>
      <w:divBdr>
        <w:top w:val="none" w:sz="0" w:space="0" w:color="auto"/>
        <w:left w:val="none" w:sz="0" w:space="0" w:color="auto"/>
        <w:bottom w:val="none" w:sz="0" w:space="0" w:color="auto"/>
        <w:right w:val="none" w:sz="0" w:space="0" w:color="auto"/>
      </w:divBdr>
    </w:div>
    <w:div w:id="1588030918">
      <w:bodyDiv w:val="1"/>
      <w:marLeft w:val="0"/>
      <w:marRight w:val="0"/>
      <w:marTop w:val="0"/>
      <w:marBottom w:val="0"/>
      <w:divBdr>
        <w:top w:val="none" w:sz="0" w:space="0" w:color="auto"/>
        <w:left w:val="none" w:sz="0" w:space="0" w:color="auto"/>
        <w:bottom w:val="none" w:sz="0" w:space="0" w:color="auto"/>
        <w:right w:val="none" w:sz="0" w:space="0" w:color="auto"/>
      </w:divBdr>
    </w:div>
    <w:div w:id="1606884864">
      <w:bodyDiv w:val="1"/>
      <w:marLeft w:val="0"/>
      <w:marRight w:val="0"/>
      <w:marTop w:val="0"/>
      <w:marBottom w:val="0"/>
      <w:divBdr>
        <w:top w:val="none" w:sz="0" w:space="0" w:color="auto"/>
        <w:left w:val="none" w:sz="0" w:space="0" w:color="auto"/>
        <w:bottom w:val="none" w:sz="0" w:space="0" w:color="auto"/>
        <w:right w:val="none" w:sz="0" w:space="0" w:color="auto"/>
      </w:divBdr>
    </w:div>
    <w:div w:id="1656571820">
      <w:bodyDiv w:val="1"/>
      <w:marLeft w:val="0"/>
      <w:marRight w:val="0"/>
      <w:marTop w:val="0"/>
      <w:marBottom w:val="0"/>
      <w:divBdr>
        <w:top w:val="none" w:sz="0" w:space="0" w:color="auto"/>
        <w:left w:val="none" w:sz="0" w:space="0" w:color="auto"/>
        <w:bottom w:val="none" w:sz="0" w:space="0" w:color="auto"/>
        <w:right w:val="none" w:sz="0" w:space="0" w:color="auto"/>
      </w:divBdr>
    </w:div>
    <w:div w:id="1674454781">
      <w:bodyDiv w:val="1"/>
      <w:marLeft w:val="0"/>
      <w:marRight w:val="0"/>
      <w:marTop w:val="0"/>
      <w:marBottom w:val="0"/>
      <w:divBdr>
        <w:top w:val="none" w:sz="0" w:space="0" w:color="auto"/>
        <w:left w:val="none" w:sz="0" w:space="0" w:color="auto"/>
        <w:bottom w:val="none" w:sz="0" w:space="0" w:color="auto"/>
        <w:right w:val="none" w:sz="0" w:space="0" w:color="auto"/>
      </w:divBdr>
    </w:div>
    <w:div w:id="1699501747">
      <w:bodyDiv w:val="1"/>
      <w:marLeft w:val="0"/>
      <w:marRight w:val="0"/>
      <w:marTop w:val="0"/>
      <w:marBottom w:val="0"/>
      <w:divBdr>
        <w:top w:val="none" w:sz="0" w:space="0" w:color="auto"/>
        <w:left w:val="none" w:sz="0" w:space="0" w:color="auto"/>
        <w:bottom w:val="none" w:sz="0" w:space="0" w:color="auto"/>
        <w:right w:val="none" w:sz="0" w:space="0" w:color="auto"/>
      </w:divBdr>
    </w:div>
    <w:div w:id="1751466645">
      <w:bodyDiv w:val="1"/>
      <w:marLeft w:val="0"/>
      <w:marRight w:val="0"/>
      <w:marTop w:val="0"/>
      <w:marBottom w:val="0"/>
      <w:divBdr>
        <w:top w:val="none" w:sz="0" w:space="0" w:color="auto"/>
        <w:left w:val="none" w:sz="0" w:space="0" w:color="auto"/>
        <w:bottom w:val="none" w:sz="0" w:space="0" w:color="auto"/>
        <w:right w:val="none" w:sz="0" w:space="0" w:color="auto"/>
      </w:divBdr>
    </w:div>
    <w:div w:id="1783765784">
      <w:bodyDiv w:val="1"/>
      <w:marLeft w:val="0"/>
      <w:marRight w:val="0"/>
      <w:marTop w:val="0"/>
      <w:marBottom w:val="0"/>
      <w:divBdr>
        <w:top w:val="none" w:sz="0" w:space="0" w:color="auto"/>
        <w:left w:val="none" w:sz="0" w:space="0" w:color="auto"/>
        <w:bottom w:val="none" w:sz="0" w:space="0" w:color="auto"/>
        <w:right w:val="none" w:sz="0" w:space="0" w:color="auto"/>
      </w:divBdr>
    </w:div>
    <w:div w:id="1822041821">
      <w:bodyDiv w:val="1"/>
      <w:marLeft w:val="0"/>
      <w:marRight w:val="0"/>
      <w:marTop w:val="0"/>
      <w:marBottom w:val="0"/>
      <w:divBdr>
        <w:top w:val="none" w:sz="0" w:space="0" w:color="auto"/>
        <w:left w:val="none" w:sz="0" w:space="0" w:color="auto"/>
        <w:bottom w:val="none" w:sz="0" w:space="0" w:color="auto"/>
        <w:right w:val="none" w:sz="0" w:space="0" w:color="auto"/>
      </w:divBdr>
    </w:div>
    <w:div w:id="1822886497">
      <w:bodyDiv w:val="1"/>
      <w:marLeft w:val="0"/>
      <w:marRight w:val="0"/>
      <w:marTop w:val="0"/>
      <w:marBottom w:val="0"/>
      <w:divBdr>
        <w:top w:val="none" w:sz="0" w:space="0" w:color="auto"/>
        <w:left w:val="none" w:sz="0" w:space="0" w:color="auto"/>
        <w:bottom w:val="none" w:sz="0" w:space="0" w:color="auto"/>
        <w:right w:val="none" w:sz="0" w:space="0" w:color="auto"/>
      </w:divBdr>
    </w:div>
    <w:div w:id="1847941042">
      <w:bodyDiv w:val="1"/>
      <w:marLeft w:val="0"/>
      <w:marRight w:val="0"/>
      <w:marTop w:val="0"/>
      <w:marBottom w:val="0"/>
      <w:divBdr>
        <w:top w:val="none" w:sz="0" w:space="0" w:color="auto"/>
        <w:left w:val="none" w:sz="0" w:space="0" w:color="auto"/>
        <w:bottom w:val="none" w:sz="0" w:space="0" w:color="auto"/>
        <w:right w:val="none" w:sz="0" w:space="0" w:color="auto"/>
      </w:divBdr>
    </w:div>
    <w:div w:id="1919898036">
      <w:bodyDiv w:val="1"/>
      <w:marLeft w:val="0"/>
      <w:marRight w:val="0"/>
      <w:marTop w:val="0"/>
      <w:marBottom w:val="0"/>
      <w:divBdr>
        <w:top w:val="none" w:sz="0" w:space="0" w:color="auto"/>
        <w:left w:val="none" w:sz="0" w:space="0" w:color="auto"/>
        <w:bottom w:val="none" w:sz="0" w:space="0" w:color="auto"/>
        <w:right w:val="none" w:sz="0" w:space="0" w:color="auto"/>
      </w:divBdr>
    </w:div>
    <w:div w:id="1930501813">
      <w:bodyDiv w:val="1"/>
      <w:marLeft w:val="0"/>
      <w:marRight w:val="0"/>
      <w:marTop w:val="0"/>
      <w:marBottom w:val="0"/>
      <w:divBdr>
        <w:top w:val="none" w:sz="0" w:space="0" w:color="auto"/>
        <w:left w:val="none" w:sz="0" w:space="0" w:color="auto"/>
        <w:bottom w:val="none" w:sz="0" w:space="0" w:color="auto"/>
        <w:right w:val="none" w:sz="0" w:space="0" w:color="auto"/>
      </w:divBdr>
    </w:div>
    <w:div w:id="1963220818">
      <w:bodyDiv w:val="1"/>
      <w:marLeft w:val="0"/>
      <w:marRight w:val="0"/>
      <w:marTop w:val="0"/>
      <w:marBottom w:val="0"/>
      <w:divBdr>
        <w:top w:val="none" w:sz="0" w:space="0" w:color="auto"/>
        <w:left w:val="none" w:sz="0" w:space="0" w:color="auto"/>
        <w:bottom w:val="none" w:sz="0" w:space="0" w:color="auto"/>
        <w:right w:val="none" w:sz="0" w:space="0" w:color="auto"/>
      </w:divBdr>
    </w:div>
    <w:div w:id="1980332310">
      <w:bodyDiv w:val="1"/>
      <w:marLeft w:val="0"/>
      <w:marRight w:val="0"/>
      <w:marTop w:val="0"/>
      <w:marBottom w:val="0"/>
      <w:divBdr>
        <w:top w:val="none" w:sz="0" w:space="0" w:color="auto"/>
        <w:left w:val="none" w:sz="0" w:space="0" w:color="auto"/>
        <w:bottom w:val="none" w:sz="0" w:space="0" w:color="auto"/>
        <w:right w:val="none" w:sz="0" w:space="0" w:color="auto"/>
      </w:divBdr>
    </w:div>
    <w:div w:id="1989630349">
      <w:bodyDiv w:val="1"/>
      <w:marLeft w:val="0"/>
      <w:marRight w:val="0"/>
      <w:marTop w:val="0"/>
      <w:marBottom w:val="0"/>
      <w:divBdr>
        <w:top w:val="none" w:sz="0" w:space="0" w:color="auto"/>
        <w:left w:val="none" w:sz="0" w:space="0" w:color="auto"/>
        <w:bottom w:val="none" w:sz="0" w:space="0" w:color="auto"/>
        <w:right w:val="none" w:sz="0" w:space="0" w:color="auto"/>
      </w:divBdr>
    </w:div>
    <w:div w:id="2043817855">
      <w:bodyDiv w:val="1"/>
      <w:marLeft w:val="0"/>
      <w:marRight w:val="0"/>
      <w:marTop w:val="0"/>
      <w:marBottom w:val="0"/>
      <w:divBdr>
        <w:top w:val="none" w:sz="0" w:space="0" w:color="auto"/>
        <w:left w:val="none" w:sz="0" w:space="0" w:color="auto"/>
        <w:bottom w:val="none" w:sz="0" w:space="0" w:color="auto"/>
        <w:right w:val="none" w:sz="0" w:space="0" w:color="auto"/>
      </w:divBdr>
    </w:div>
    <w:div w:id="2096005031">
      <w:bodyDiv w:val="1"/>
      <w:marLeft w:val="0"/>
      <w:marRight w:val="0"/>
      <w:marTop w:val="0"/>
      <w:marBottom w:val="0"/>
      <w:divBdr>
        <w:top w:val="none" w:sz="0" w:space="0" w:color="auto"/>
        <w:left w:val="none" w:sz="0" w:space="0" w:color="auto"/>
        <w:bottom w:val="none" w:sz="0" w:space="0" w:color="auto"/>
        <w:right w:val="none" w:sz="0" w:space="0" w:color="auto"/>
      </w:divBdr>
    </w:div>
    <w:div w:id="2101680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93331259380087"/>
          <c:y val="0.1749691302119035"/>
          <c:w val="0.67537556983008706"/>
          <c:h val="0.76381760873640792"/>
        </c:manualLayout>
      </c:layout>
      <c:pieChart>
        <c:varyColors val="1"/>
        <c:ser>
          <c:idx val="0"/>
          <c:order val="0"/>
          <c:tx>
            <c:strRef>
              <c:f>Sheet1!$B$1</c:f>
              <c:strCache>
                <c:ptCount val="1"/>
                <c:pt idx="0">
                  <c:v>%</c:v>
                </c:pt>
              </c:strCache>
            </c:strRef>
          </c:tx>
          <c:explosion val="1"/>
          <c:dPt>
            <c:idx val="0"/>
            <c:bubble3D val="0"/>
            <c:explosion val="9"/>
            <c:spPr>
              <a:solidFill>
                <a:srgbClr val="00B0F0"/>
              </a:solidFill>
              <a:ln w="19050">
                <a:solidFill>
                  <a:schemeClr val="lt1"/>
                </a:solidFill>
              </a:ln>
              <a:effectLst/>
            </c:spPr>
            <c:extLst>
              <c:ext xmlns:c16="http://schemas.microsoft.com/office/drawing/2014/chart" uri="{C3380CC4-5D6E-409C-BE32-E72D297353CC}">
                <c16:uniqueId val="{00000001-0FDE-924E-BF67-114492834F0C}"/>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0FDE-924E-BF67-114492834F0C}"/>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FDE-924E-BF67-114492834F0C}"/>
              </c:ext>
            </c:extLst>
          </c:dPt>
          <c:dPt>
            <c:idx val="3"/>
            <c:bubble3D val="0"/>
            <c:spPr>
              <a:solidFill>
                <a:srgbClr val="002060"/>
              </a:solidFill>
              <a:ln w="19050">
                <a:solidFill>
                  <a:schemeClr val="lt1"/>
                </a:solidFill>
              </a:ln>
              <a:effectLst/>
            </c:spPr>
            <c:extLst>
              <c:ext xmlns:c16="http://schemas.microsoft.com/office/drawing/2014/chart" uri="{C3380CC4-5D6E-409C-BE32-E72D297353CC}">
                <c16:uniqueId val="{00000007-0FDE-924E-BF67-114492834F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DE-924E-BF67-114492834F0C}"/>
              </c:ext>
            </c:extLst>
          </c:dPt>
          <c:dPt>
            <c:idx val="5"/>
            <c:bubble3D val="0"/>
            <c:spPr>
              <a:solidFill>
                <a:srgbClr val="FFC000"/>
              </a:solidFill>
              <a:ln w="19050">
                <a:solidFill>
                  <a:schemeClr val="lt1"/>
                </a:solidFill>
              </a:ln>
              <a:effectLst/>
            </c:spPr>
            <c:extLst>
              <c:ext xmlns:c16="http://schemas.microsoft.com/office/drawing/2014/chart" uri="{C3380CC4-5D6E-409C-BE32-E72D297353CC}">
                <c16:uniqueId val="{0000000B-0FDE-924E-BF67-114492834F0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DE-924E-BF67-114492834F0C}"/>
              </c:ext>
            </c:extLst>
          </c:dPt>
          <c:dPt>
            <c:idx val="7"/>
            <c:bubble3D val="0"/>
            <c:spPr>
              <a:solidFill>
                <a:srgbClr val="FF0000"/>
              </a:solidFill>
              <a:ln w="19050">
                <a:solidFill>
                  <a:schemeClr val="lt1"/>
                </a:solidFill>
              </a:ln>
              <a:effectLst/>
            </c:spPr>
            <c:extLst>
              <c:ext xmlns:c16="http://schemas.microsoft.com/office/drawing/2014/chart" uri="{C3380CC4-5D6E-409C-BE32-E72D297353CC}">
                <c16:uniqueId val="{0000000F-0FDE-924E-BF67-114492834F0C}"/>
              </c:ext>
            </c:extLst>
          </c:dPt>
          <c:dPt>
            <c:idx val="8"/>
            <c:bubble3D val="0"/>
            <c:spPr>
              <a:solidFill>
                <a:srgbClr val="7030A0"/>
              </a:solidFill>
              <a:ln w="19050">
                <a:solidFill>
                  <a:schemeClr val="lt1"/>
                </a:solidFill>
              </a:ln>
              <a:effectLst/>
            </c:spPr>
            <c:extLst>
              <c:ext xmlns:c16="http://schemas.microsoft.com/office/drawing/2014/chart" uri="{C3380CC4-5D6E-409C-BE32-E72D297353CC}">
                <c16:uniqueId val="{00000011-0FDE-924E-BF67-114492834F0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AB2-FD44-9B41-3F200C2F9675}"/>
              </c:ext>
            </c:extLst>
          </c:dPt>
          <c:dLbls>
            <c:dLbl>
              <c:idx val="0"/>
              <c:layout>
                <c:manualLayout>
                  <c:x val="-0.17549886033982595"/>
                  <c:y val="-8.4571459817522811E-3"/>
                </c:manualLayout>
              </c:layout>
              <c:tx>
                <c:rich>
                  <a:bodyPr/>
                  <a:lstStyle/>
                  <a:p>
                    <a:r>
                      <a:rPr lang="en-US">
                        <a:solidFill>
                          <a:schemeClr val="bg1">
                            <a:lumMod val="95000"/>
                          </a:schemeClr>
                        </a:solidFill>
                      </a:rPr>
                      <a:t>Product Allocation</a:t>
                    </a:r>
                    <a:r>
                      <a:rPr lang="en-US" baseline="0">
                        <a:solidFill>
                          <a:schemeClr val="bg1">
                            <a:lumMod val="95000"/>
                          </a:schemeClr>
                        </a:solidFill>
                      </a:rPr>
                      <a:t> Reserve </a:t>
                    </a:r>
                    <a:r>
                      <a:rPr lang="en-US" dirty="0">
                        <a:solidFill>
                          <a:schemeClr val="bg1">
                            <a:lumMod val="95000"/>
                          </a:schemeClr>
                        </a:solidFill>
                      </a:rPr>
                      <a:t>50%</a:t>
                    </a:r>
                  </a:p>
                </c:rich>
              </c:tx>
              <c:showLegendKey val="0"/>
              <c:showVal val="0"/>
              <c:showCatName val="1"/>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0FDE-924E-BF67-114492834F0C}"/>
                </c:ext>
              </c:extLst>
            </c:dLbl>
            <c:dLbl>
              <c:idx val="1"/>
              <c:layout>
                <c:manualLayout>
                  <c:x val="9.2825414919122523E-2"/>
                  <c:y val="5.2230712921829186E-3"/>
                </c:manualLayout>
              </c:layout>
              <c:tx>
                <c:rich>
                  <a:bodyPr/>
                  <a:lstStyle/>
                  <a:p>
                    <a:r>
                      <a:rPr lang="en-US" baseline="0">
                        <a:solidFill>
                          <a:schemeClr val="tx1"/>
                        </a:solidFill>
                      </a:rPr>
                      <a:t>3 years payout Rewards
7.2%</a:t>
                    </a:r>
                    <a:endParaRPr lang="en-US">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FDE-924E-BF67-114492834F0C}"/>
                </c:ext>
              </c:extLst>
            </c:dLbl>
            <c:dLbl>
              <c:idx val="2"/>
              <c:layout>
                <c:manualLayout>
                  <c:x val="3.7256724898865189E-2"/>
                  <c:y val="2.86047416164943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0FDE-924E-BF67-114492834F0C}"/>
                </c:ext>
              </c:extLst>
            </c:dLbl>
            <c:dLbl>
              <c:idx val="3"/>
              <c:layout>
                <c:manualLayout>
                  <c:x val="-3.9837721863134924E-2"/>
                  <c:y val="3.72679513399088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FDE-924E-BF67-114492834F0C}"/>
                </c:ext>
              </c:extLst>
            </c:dLbl>
            <c:dLbl>
              <c:idx val="4"/>
              <c:layout>
                <c:manualLayout>
                  <c:x val="-1.4601723304323801E-2"/>
                  <c:y val="1.2228940132483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FDE-924E-BF67-114492834F0C}"/>
                </c:ext>
              </c:extLst>
            </c:dLbl>
            <c:dLbl>
              <c:idx val="5"/>
              <c:layout>
                <c:manualLayout>
                  <c:x val="-2.3947713772620529E-2"/>
                  <c:y val="-1.2432039745031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0FDE-924E-BF67-114492834F0C}"/>
                </c:ext>
              </c:extLst>
            </c:dLbl>
            <c:dLbl>
              <c:idx val="6"/>
              <c:layout>
                <c:manualLayout>
                  <c:x val="-1.5273626358187409E-2"/>
                  <c:y val="1.054919176767026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FDE-924E-BF67-114492834F0C}"/>
                </c:ext>
              </c:extLst>
            </c:dLbl>
            <c:dLbl>
              <c:idx val="7"/>
              <c:layout>
                <c:manualLayout>
                  <c:x val="-4.3395516524957663E-2"/>
                  <c:y val="4.5663433941108049E-2"/>
                </c:manualLayout>
              </c:layout>
              <c:tx>
                <c:rich>
                  <a:bodyPr/>
                  <a:lstStyle/>
                  <a:p>
                    <a:fld id="{C136512B-941C-4B42-ADAA-C17DC7C455AE}" type="CATEGORYNAME">
                      <a:rPr lang="en-US">
                        <a:solidFill>
                          <a:schemeClr val="tx1"/>
                        </a:solidFill>
                      </a:rPr>
                      <a:pPr/>
                      <a:t>[CATEGORY NAME]</a:t>
                    </a:fld>
                    <a:r>
                      <a:rPr lang="en-US" baseline="0">
                        <a:solidFill>
                          <a:schemeClr val="tx1"/>
                        </a:solidFill>
                      </a:rPr>
                      <a:t>
</a:t>
                    </a:r>
                    <a:fld id="{AA79BC02-5E76-F74E-970C-975359984797}" type="PERCENTAGE">
                      <a:rPr lang="en-US" baseline="0">
                        <a:solidFill>
                          <a:schemeClr val="tx1"/>
                        </a:solidFill>
                      </a:rPr>
                      <a:pPr/>
                      <a:t>[PERCENTAGE]</a:t>
                    </a:fld>
                    <a:endParaRPr lang="en-US"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FDE-924E-BF67-114492834F0C}"/>
                </c:ext>
              </c:extLst>
            </c:dLbl>
            <c:dLbl>
              <c:idx val="8"/>
              <c:layout>
                <c:manualLayout>
                  <c:x val="-3.3496801977422726E-2"/>
                  <c:y val="-3.712865128120661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0FDE-924E-BF67-114492834F0C}"/>
                </c:ext>
              </c:extLst>
            </c:dLbl>
            <c:dLbl>
              <c:idx val="9"/>
              <c:layout>
                <c:manualLayout>
                  <c:x val="2.7352253085880896E-2"/>
                  <c:y val="-3.7462240705565366E-3"/>
                </c:manualLayout>
              </c:layout>
              <c:tx>
                <c:rich>
                  <a:bodyPr/>
                  <a:lstStyle/>
                  <a:p>
                    <a:fld id="{E64F04B7-91EB-F145-A7FD-AA482E155334}" type="CATEGORYNAME">
                      <a:rPr lang="en-US">
                        <a:solidFill>
                          <a:schemeClr val="tx1"/>
                        </a:solidFill>
                      </a:rPr>
                      <a:pPr/>
                      <a:t>[CATEGORY NAME]</a:t>
                    </a:fld>
                    <a:r>
                      <a:rPr lang="en-US" baseline="0">
                        <a:solidFill>
                          <a:schemeClr val="tx1"/>
                        </a:solidFill>
                      </a:rPr>
                      <a:t>
3.8%</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EAB2-FD44-9B41-3F200C2F96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Electricity Subsidy Program</c:v>
                </c:pt>
                <c:pt idx="1">
                  <c:v>Energy Rewards</c:v>
                </c:pt>
                <c:pt idx="2">
                  <c:v>Community Outreach and Education</c:v>
                </c:pt>
                <c:pt idx="3">
                  <c:v>Infrastructure Development</c:v>
                </c:pt>
                <c:pt idx="4">
                  <c:v>Legal Compliance and Regulatory Framework</c:v>
                </c:pt>
                <c:pt idx="5">
                  <c:v>Team and Advisors Tokens</c:v>
                </c:pt>
                <c:pt idx="6">
                  <c:v>Founder's Tokens</c:v>
                </c:pt>
                <c:pt idx="7">
                  <c:v>Marketing and Operational Expenses</c:v>
                </c:pt>
                <c:pt idx="8">
                  <c:v>Token Reserve for Future Initiatives</c:v>
                </c:pt>
                <c:pt idx="9">
                  <c:v>Research &amp; Development</c:v>
                </c:pt>
              </c:strCache>
            </c:strRef>
          </c:cat>
          <c:val>
            <c:numRef>
              <c:f>Sheet1!$B$2:$B$11</c:f>
              <c:numCache>
                <c:formatCode>0.0%</c:formatCode>
                <c:ptCount val="10"/>
                <c:pt idx="0" formatCode="0%">
                  <c:v>0.5</c:v>
                </c:pt>
                <c:pt idx="1">
                  <c:v>7.1999999999999995E-2</c:v>
                </c:pt>
                <c:pt idx="2" formatCode="0%">
                  <c:v>0.03</c:v>
                </c:pt>
                <c:pt idx="3" formatCode="0%">
                  <c:v>0.05</c:v>
                </c:pt>
                <c:pt idx="4" formatCode="0%">
                  <c:v>0.03</c:v>
                </c:pt>
                <c:pt idx="5" formatCode="0%">
                  <c:v>0.05</c:v>
                </c:pt>
                <c:pt idx="6" formatCode="0%">
                  <c:v>0.08</c:v>
                </c:pt>
                <c:pt idx="7" formatCode="0%">
                  <c:v>0.1</c:v>
                </c:pt>
                <c:pt idx="8" formatCode="0%">
                  <c:v>0.05</c:v>
                </c:pt>
                <c:pt idx="9" formatCode="0%">
                  <c:v>3.7999999999999999E-2</c:v>
                </c:pt>
              </c:numCache>
            </c:numRef>
          </c:val>
          <c:extLst>
            <c:ext xmlns:c16="http://schemas.microsoft.com/office/drawing/2014/chart" uri="{C3380CC4-5D6E-409C-BE32-E72D297353CC}">
              <c16:uniqueId val="{00000012-0FDE-924E-BF67-114492834F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9004</Words>
  <Characters>51324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2024-11-04T16:22:00Z</cp:lastPrinted>
  <dcterms:created xsi:type="dcterms:W3CDTF">2024-12-07T07:59:00Z</dcterms:created>
  <dcterms:modified xsi:type="dcterms:W3CDTF">2024-12-13T04:27:00Z</dcterms:modified>
</cp:coreProperties>
</file>